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EF185" w14:textId="77777777" w:rsidR="000303AB" w:rsidRDefault="000303AB" w:rsidP="000303AB">
      <w:pPr>
        <w:tabs>
          <w:tab w:val="left" w:pos="2127"/>
        </w:tabs>
        <w:jc w:val="center"/>
        <w:rPr>
          <w:rFonts w:ascii="Arial" w:hAnsi="Arial" w:cs="Arial"/>
          <w:b/>
        </w:rPr>
      </w:pPr>
    </w:p>
    <w:p w14:paraId="4E244E09" w14:textId="77777777" w:rsidR="000303AB" w:rsidRDefault="000303AB" w:rsidP="000303AB">
      <w:pPr>
        <w:tabs>
          <w:tab w:val="left" w:pos="2127"/>
        </w:tabs>
        <w:jc w:val="center"/>
        <w:rPr>
          <w:rFonts w:ascii="Arial" w:hAnsi="Arial" w:cs="Arial"/>
          <w:b/>
        </w:rPr>
      </w:pPr>
      <w:r w:rsidRPr="000971CD">
        <w:rPr>
          <w:rFonts w:ascii="Arial" w:hAnsi="Arial" w:cs="Arial"/>
          <w:b/>
        </w:rPr>
        <w:t xml:space="preserve">Vyhodnotenie súladu návrhu na vydanie  </w:t>
      </w:r>
      <w:r>
        <w:rPr>
          <w:rFonts w:ascii="Arial" w:hAnsi="Arial" w:cs="Arial"/>
          <w:b/>
        </w:rPr>
        <w:t xml:space="preserve">stavebného povolenia </w:t>
      </w:r>
      <w:r w:rsidRPr="000971CD">
        <w:rPr>
          <w:rFonts w:ascii="Arial" w:hAnsi="Arial" w:cs="Arial"/>
          <w:b/>
        </w:rPr>
        <w:t xml:space="preserve"> so zákonom </w:t>
      </w:r>
      <w:r>
        <w:rPr>
          <w:rFonts w:ascii="Arial" w:hAnsi="Arial" w:cs="Arial"/>
          <w:b/>
        </w:rPr>
        <w:t xml:space="preserve">              </w:t>
      </w:r>
      <w:r w:rsidRPr="000971CD">
        <w:rPr>
          <w:rFonts w:ascii="Arial" w:hAnsi="Arial" w:cs="Arial"/>
          <w:b/>
        </w:rPr>
        <w:t xml:space="preserve">č. 24/2006 </w:t>
      </w:r>
      <w:proofErr w:type="spellStart"/>
      <w:r w:rsidRPr="000971CD">
        <w:rPr>
          <w:rFonts w:ascii="Arial" w:hAnsi="Arial" w:cs="Arial"/>
          <w:b/>
        </w:rPr>
        <w:t>Z.z</w:t>
      </w:r>
      <w:proofErr w:type="spellEnd"/>
      <w:r w:rsidRPr="000971CD">
        <w:rPr>
          <w:rFonts w:ascii="Arial" w:hAnsi="Arial" w:cs="Arial"/>
          <w:b/>
        </w:rPr>
        <w:t xml:space="preserve">.  o posudzovaní vplyvov na životné prostredie v znení neskorších predpisov a rozhodnutiami vydanými podľa tohto zákona </w:t>
      </w:r>
    </w:p>
    <w:p w14:paraId="61D29D7D" w14:textId="77777777" w:rsidR="000303AB" w:rsidRPr="000971CD" w:rsidRDefault="000303AB" w:rsidP="000303AB">
      <w:pPr>
        <w:tabs>
          <w:tab w:val="left" w:pos="2127"/>
        </w:tabs>
        <w:jc w:val="center"/>
        <w:rPr>
          <w:rFonts w:ascii="Arial" w:hAnsi="Arial" w:cs="Arial"/>
          <w:b/>
        </w:rPr>
      </w:pPr>
      <w:r w:rsidRPr="000971CD">
        <w:rPr>
          <w:rFonts w:ascii="Arial" w:hAnsi="Arial" w:cs="Arial"/>
          <w:b/>
        </w:rPr>
        <w:t>k navrhovanej činnosti</w:t>
      </w:r>
    </w:p>
    <w:p w14:paraId="67F0A5AA" w14:textId="77777777" w:rsidR="000303AB" w:rsidRDefault="000303AB" w:rsidP="000303AB">
      <w:pPr>
        <w:pStyle w:val="NormlnyhustCharCharCharCharCharCharCharCharCharCharCharCharCharCharCharCharCharCharCharCharCharCharCharCharCharCharCharCharCharCharCharCharCharCharChar"/>
        <w:tabs>
          <w:tab w:val="clear" w:pos="2835"/>
          <w:tab w:val="clear" w:pos="4536"/>
          <w:tab w:val="left" w:pos="426"/>
          <w:tab w:val="right" w:pos="851"/>
          <w:tab w:val="left" w:pos="1276"/>
        </w:tabs>
        <w:jc w:val="center"/>
        <w:rPr>
          <w:rFonts w:ascii="Arial" w:hAnsi="Arial"/>
          <w:b/>
          <w:smallCaps/>
          <w:sz w:val="28"/>
          <w:szCs w:val="28"/>
        </w:rPr>
      </w:pPr>
      <w:r w:rsidRPr="000971CD">
        <w:rPr>
          <w:rFonts w:ascii="Arial" w:hAnsi="Arial"/>
          <w:b/>
          <w:smallCaps/>
          <w:sz w:val="28"/>
          <w:szCs w:val="28"/>
        </w:rPr>
        <w:t>Bory Home I</w:t>
      </w:r>
    </w:p>
    <w:p w14:paraId="1610621F" w14:textId="77777777" w:rsidR="000303AB" w:rsidRPr="000A1673" w:rsidRDefault="000303AB" w:rsidP="000303AB">
      <w:pPr>
        <w:pStyle w:val="NormlnyhustCharCharCharCharCharCharCharCharCharCharCharCharCharCharCharCharCharCharCharCharCharCharCharCharCharCharCharCharCharCharCharCharCharCharChar"/>
        <w:tabs>
          <w:tab w:val="clear" w:pos="2835"/>
          <w:tab w:val="clear" w:pos="4536"/>
          <w:tab w:val="left" w:pos="426"/>
          <w:tab w:val="right" w:pos="851"/>
          <w:tab w:val="left" w:pos="1276"/>
        </w:tabs>
        <w:rPr>
          <w:rFonts w:ascii="Arial" w:hAnsi="Arial"/>
          <w:szCs w:val="22"/>
        </w:rPr>
      </w:pPr>
    </w:p>
    <w:p w14:paraId="0D91004E" w14:textId="77777777" w:rsidR="000303AB" w:rsidRDefault="000303AB" w:rsidP="000303AB">
      <w:pPr>
        <w:pStyle w:val="NormlnyhustCharCharCharCharCharCharCharCharCharCharCharCharCharCharCharCharCharCharCharCharCharCharCharCharCharCharCharCharCharCharCharCharCharCharChar"/>
        <w:tabs>
          <w:tab w:val="clear" w:pos="2835"/>
          <w:tab w:val="clear" w:pos="4536"/>
          <w:tab w:val="left" w:pos="426"/>
          <w:tab w:val="right" w:pos="851"/>
          <w:tab w:val="left" w:pos="1276"/>
        </w:tabs>
        <w:spacing w:before="120"/>
        <w:rPr>
          <w:rFonts w:ascii="Arial" w:hAnsi="Arial"/>
          <w:szCs w:val="22"/>
        </w:rPr>
      </w:pPr>
    </w:p>
    <w:p w14:paraId="0EC556ED" w14:textId="77777777" w:rsidR="000303AB" w:rsidRDefault="000303AB" w:rsidP="000303AB">
      <w:pPr>
        <w:pStyle w:val="NormlnyhustCharCharCharCharCharCharCharCharCharCharCharCharCharCharCharCharCharCharCharCharCharCharCharCharCharCharCharCharCharCharCharCharCharCharChar"/>
        <w:tabs>
          <w:tab w:val="clear" w:pos="2835"/>
          <w:tab w:val="clear" w:pos="4536"/>
          <w:tab w:val="left" w:pos="426"/>
          <w:tab w:val="right" w:pos="851"/>
          <w:tab w:val="left" w:pos="1276"/>
        </w:tabs>
        <w:spacing w:before="120"/>
        <w:rPr>
          <w:rFonts w:ascii="Arial" w:hAnsi="Arial"/>
          <w:szCs w:val="22"/>
        </w:rPr>
      </w:pPr>
      <w:r w:rsidRPr="000A1673">
        <w:rPr>
          <w:rFonts w:ascii="Arial" w:hAnsi="Arial"/>
          <w:szCs w:val="22"/>
        </w:rPr>
        <w:t>Predmetom  návrhu</w:t>
      </w:r>
      <w:r w:rsidRPr="000971CD">
        <w:rPr>
          <w:rFonts w:ascii="Arial" w:hAnsi="Arial"/>
          <w:szCs w:val="22"/>
        </w:rPr>
        <w:t xml:space="preserve"> na vydanie </w:t>
      </w:r>
      <w:r>
        <w:rPr>
          <w:rFonts w:ascii="Arial" w:hAnsi="Arial"/>
          <w:i/>
          <w:szCs w:val="22"/>
          <w:u w:val="single"/>
        </w:rPr>
        <w:t xml:space="preserve">stavebného povolenia  </w:t>
      </w:r>
      <w:r>
        <w:rPr>
          <w:rFonts w:ascii="Arial" w:hAnsi="Arial"/>
          <w:szCs w:val="22"/>
        </w:rPr>
        <w:t>je</w:t>
      </w:r>
      <w:r w:rsidRPr="000971CD">
        <w:rPr>
          <w:rFonts w:ascii="Arial" w:hAnsi="Arial"/>
          <w:szCs w:val="22"/>
        </w:rPr>
        <w:t xml:space="preserve"> stavebn</w:t>
      </w:r>
      <w:r>
        <w:rPr>
          <w:rFonts w:ascii="Arial" w:hAnsi="Arial"/>
          <w:szCs w:val="22"/>
        </w:rPr>
        <w:t>ý</w:t>
      </w:r>
      <w:r w:rsidRPr="000971CD">
        <w:rPr>
          <w:rFonts w:ascii="Arial" w:hAnsi="Arial"/>
          <w:szCs w:val="22"/>
        </w:rPr>
        <w:t xml:space="preserve"> objekt navrhovanej činnosti „Bory Home I“, ktor</w:t>
      </w:r>
      <w:r>
        <w:rPr>
          <w:rFonts w:ascii="Arial" w:hAnsi="Arial"/>
          <w:szCs w:val="22"/>
        </w:rPr>
        <w:t>ý</w:t>
      </w:r>
      <w:r w:rsidRPr="000971CD">
        <w:rPr>
          <w:rFonts w:ascii="Arial" w:hAnsi="Arial"/>
          <w:szCs w:val="22"/>
        </w:rPr>
        <w:t xml:space="preserve"> </w:t>
      </w:r>
      <w:r>
        <w:rPr>
          <w:rFonts w:ascii="Arial" w:hAnsi="Arial"/>
          <w:szCs w:val="22"/>
        </w:rPr>
        <w:t xml:space="preserve">bol súčasťou navrhovanej činnosti, ktorá bola </w:t>
      </w:r>
      <w:r w:rsidRPr="000971CD">
        <w:rPr>
          <w:rFonts w:ascii="Arial" w:hAnsi="Arial"/>
          <w:szCs w:val="22"/>
        </w:rPr>
        <w:t xml:space="preserve">predmetom zisťovacieho konania ukončeného Rozhodnutím Okresného úradu Bratislava, odboru starostlivosti o životné prostredie č. OU-BA-OSZP3-2015/047019/SIA/IV-EIA zo dňa 2.9.2015, ktoré nadobudlo právoplatnosť 6.10.2015.  </w:t>
      </w:r>
    </w:p>
    <w:p w14:paraId="43A48A7A" w14:textId="77777777" w:rsidR="000303AB" w:rsidRDefault="000303AB" w:rsidP="000303AB">
      <w:pPr>
        <w:spacing w:after="0" w:line="240" w:lineRule="auto"/>
        <w:rPr>
          <w:rFonts w:ascii="Arial" w:eastAsia="Arial" w:hAnsi="Arial" w:cs="Arial"/>
          <w:lang w:eastAsia="sk-SK"/>
        </w:rPr>
      </w:pPr>
    </w:p>
    <w:p w14:paraId="1A6155FF" w14:textId="77777777" w:rsidR="000303AB" w:rsidRDefault="000303AB" w:rsidP="000303AB">
      <w:pPr>
        <w:spacing w:before="120" w:after="0" w:line="240" w:lineRule="auto"/>
        <w:jc w:val="both"/>
        <w:rPr>
          <w:rFonts w:ascii="Arial" w:eastAsia="Arial" w:hAnsi="Arial" w:cs="Arial"/>
          <w:lang w:eastAsia="sk-SK"/>
        </w:rPr>
      </w:pPr>
    </w:p>
    <w:p w14:paraId="55665DF4" w14:textId="77777777" w:rsidR="000303AB" w:rsidRDefault="000303AB" w:rsidP="000303AB">
      <w:pPr>
        <w:spacing w:before="120" w:after="0" w:line="240" w:lineRule="auto"/>
        <w:jc w:val="both"/>
        <w:rPr>
          <w:rFonts w:ascii="Arial" w:eastAsia="Arial" w:hAnsi="Arial" w:cs="Arial"/>
          <w:lang w:eastAsia="sk-SK"/>
        </w:rPr>
      </w:pPr>
      <w:r>
        <w:rPr>
          <w:rFonts w:ascii="Arial" w:eastAsia="Arial" w:hAnsi="Arial" w:cs="Arial"/>
          <w:lang w:eastAsia="sk-SK"/>
        </w:rPr>
        <w:t xml:space="preserve">Predmetom predkladaného návrhu je stavebný objekt: </w:t>
      </w:r>
    </w:p>
    <w:p w14:paraId="523D007B" w14:textId="77777777" w:rsidR="002B79AC" w:rsidRDefault="00501105" w:rsidP="00501105">
      <w:pPr>
        <w:spacing w:after="0" w:line="240" w:lineRule="auto"/>
        <w:rPr>
          <w:rFonts w:ascii="Arial" w:hAnsi="Arial" w:cs="Arial"/>
          <w:b/>
          <w:bCs/>
        </w:rPr>
      </w:pPr>
      <w:r w:rsidRPr="00501105">
        <w:rPr>
          <w:rFonts w:ascii="Arial" w:hAnsi="Arial" w:cs="Arial"/>
          <w:b/>
          <w:bCs/>
        </w:rPr>
        <w:t xml:space="preserve">SO 9102 </w:t>
      </w:r>
      <w:proofErr w:type="spellStart"/>
      <w:r w:rsidRPr="00501105">
        <w:rPr>
          <w:rFonts w:ascii="Arial" w:hAnsi="Arial" w:cs="Arial"/>
          <w:b/>
          <w:bCs/>
        </w:rPr>
        <w:t>Vnútroareálové</w:t>
      </w:r>
      <w:proofErr w:type="spellEnd"/>
      <w:r w:rsidRPr="00501105">
        <w:rPr>
          <w:rFonts w:ascii="Arial" w:hAnsi="Arial" w:cs="Arial"/>
          <w:b/>
          <w:bCs/>
        </w:rPr>
        <w:t xml:space="preserve"> komunikácie a parkoviská – etapa č.2 </w:t>
      </w:r>
    </w:p>
    <w:p w14:paraId="403F48AE" w14:textId="0948521E" w:rsidR="00501105" w:rsidRDefault="00501105" w:rsidP="00501105">
      <w:pPr>
        <w:spacing w:after="0" w:line="240" w:lineRule="auto"/>
        <w:rPr>
          <w:rFonts w:ascii="Arial" w:hAnsi="Arial" w:cs="Arial"/>
          <w:b/>
          <w:bCs/>
        </w:rPr>
      </w:pPr>
      <w:r w:rsidRPr="00501105">
        <w:rPr>
          <w:rFonts w:ascii="Arial" w:hAnsi="Arial" w:cs="Arial"/>
          <w:b/>
          <w:bCs/>
        </w:rPr>
        <w:t xml:space="preserve">SO 9103 </w:t>
      </w:r>
      <w:proofErr w:type="spellStart"/>
      <w:r w:rsidRPr="00501105">
        <w:rPr>
          <w:rFonts w:ascii="Arial" w:hAnsi="Arial" w:cs="Arial"/>
          <w:b/>
          <w:bCs/>
        </w:rPr>
        <w:t>Vnútroareálové</w:t>
      </w:r>
      <w:proofErr w:type="spellEnd"/>
      <w:r w:rsidRPr="00501105">
        <w:rPr>
          <w:rFonts w:ascii="Arial" w:hAnsi="Arial" w:cs="Arial"/>
          <w:b/>
          <w:bCs/>
        </w:rPr>
        <w:t xml:space="preserve"> chodníky a spevnené plochy – etapa č.2</w:t>
      </w:r>
    </w:p>
    <w:p w14:paraId="3682FDCC" w14:textId="1CB92BA3" w:rsidR="002B79AC" w:rsidRPr="00501105" w:rsidRDefault="002B79AC" w:rsidP="00501105">
      <w:pPr>
        <w:spacing w:after="0" w:line="240" w:lineRule="auto"/>
        <w:rPr>
          <w:rFonts w:ascii="Arial" w:hAnsi="Arial" w:cs="Arial"/>
          <w:b/>
          <w:bCs/>
        </w:rPr>
      </w:pPr>
      <w:r>
        <w:rPr>
          <w:rFonts w:ascii="Arial" w:hAnsi="Arial" w:cs="Arial"/>
          <w:b/>
          <w:bCs/>
        </w:rPr>
        <w:t xml:space="preserve">SO 9104 Prepojovací chodník s Bory </w:t>
      </w:r>
      <w:proofErr w:type="spellStart"/>
      <w:r>
        <w:rPr>
          <w:rFonts w:ascii="Arial" w:hAnsi="Arial" w:cs="Arial"/>
          <w:b/>
          <w:bCs/>
        </w:rPr>
        <w:t>Mall</w:t>
      </w:r>
      <w:proofErr w:type="spellEnd"/>
      <w:r>
        <w:rPr>
          <w:rFonts w:ascii="Arial" w:hAnsi="Arial" w:cs="Arial"/>
          <w:b/>
          <w:bCs/>
        </w:rPr>
        <w:t xml:space="preserve"> – etapa č. 2</w:t>
      </w:r>
    </w:p>
    <w:p w14:paraId="6751ACFD" w14:textId="77777777" w:rsidR="000303AB" w:rsidRDefault="000303AB" w:rsidP="000303AB">
      <w:pPr>
        <w:rPr>
          <w:rFonts w:ascii="Arial" w:hAnsi="Arial" w:cs="Arial"/>
          <w:b/>
        </w:rPr>
      </w:pPr>
    </w:p>
    <w:p w14:paraId="43665EB2" w14:textId="77777777" w:rsidR="000303AB" w:rsidRDefault="000303AB" w:rsidP="000303AB">
      <w:pPr>
        <w:rPr>
          <w:rFonts w:ascii="Arial" w:hAnsi="Arial" w:cs="Arial"/>
          <w:b/>
        </w:rPr>
      </w:pPr>
    </w:p>
    <w:p w14:paraId="494BBC03" w14:textId="77777777" w:rsidR="000303AB" w:rsidRDefault="000303AB" w:rsidP="000303AB">
      <w:pPr>
        <w:rPr>
          <w:rFonts w:ascii="Arial" w:hAnsi="Arial" w:cs="Arial"/>
          <w:b/>
        </w:rPr>
      </w:pPr>
    </w:p>
    <w:p w14:paraId="7978A7C3" w14:textId="77777777" w:rsidR="000303AB" w:rsidRDefault="000303AB" w:rsidP="000303AB">
      <w:pPr>
        <w:rPr>
          <w:rFonts w:ascii="Arial" w:hAnsi="Arial" w:cs="Arial"/>
          <w:b/>
        </w:rPr>
      </w:pPr>
    </w:p>
    <w:p w14:paraId="24C8DA87" w14:textId="77777777" w:rsidR="000303AB" w:rsidRDefault="000303AB" w:rsidP="000303AB">
      <w:pPr>
        <w:rPr>
          <w:rFonts w:ascii="Arial" w:hAnsi="Arial" w:cs="Arial"/>
          <w:b/>
        </w:rPr>
      </w:pPr>
    </w:p>
    <w:p w14:paraId="48743C18" w14:textId="77777777" w:rsidR="000303AB" w:rsidRDefault="000303AB" w:rsidP="000303AB">
      <w:pPr>
        <w:rPr>
          <w:rFonts w:ascii="Arial" w:hAnsi="Arial" w:cs="Arial"/>
          <w:b/>
        </w:rPr>
      </w:pPr>
    </w:p>
    <w:p w14:paraId="2E323066" w14:textId="77777777" w:rsidR="000303AB" w:rsidRDefault="000303AB" w:rsidP="000303AB">
      <w:pPr>
        <w:rPr>
          <w:rFonts w:ascii="Arial" w:hAnsi="Arial" w:cs="Arial"/>
          <w:b/>
        </w:rPr>
      </w:pPr>
    </w:p>
    <w:p w14:paraId="56777E10" w14:textId="77777777" w:rsidR="000303AB" w:rsidRDefault="000303AB" w:rsidP="000303AB">
      <w:pPr>
        <w:rPr>
          <w:rFonts w:ascii="Arial" w:hAnsi="Arial" w:cs="Arial"/>
          <w:b/>
        </w:rPr>
      </w:pPr>
    </w:p>
    <w:p w14:paraId="412C10D1" w14:textId="77777777" w:rsidR="000303AB" w:rsidRDefault="000303AB" w:rsidP="000303AB">
      <w:pPr>
        <w:rPr>
          <w:rFonts w:ascii="Arial" w:hAnsi="Arial" w:cs="Arial"/>
          <w:b/>
        </w:rPr>
      </w:pPr>
    </w:p>
    <w:p w14:paraId="528DF612" w14:textId="77777777" w:rsidR="000303AB" w:rsidRDefault="000303AB" w:rsidP="000303AB">
      <w:pPr>
        <w:rPr>
          <w:rFonts w:ascii="Arial" w:hAnsi="Arial" w:cs="Arial"/>
          <w:b/>
        </w:rPr>
      </w:pPr>
    </w:p>
    <w:p w14:paraId="2B25E9B5" w14:textId="77777777" w:rsidR="000303AB" w:rsidRDefault="000303AB" w:rsidP="000303AB">
      <w:pPr>
        <w:rPr>
          <w:rFonts w:ascii="Arial" w:hAnsi="Arial" w:cs="Arial"/>
          <w:b/>
        </w:rPr>
      </w:pPr>
    </w:p>
    <w:p w14:paraId="68837E12" w14:textId="77777777" w:rsidR="000303AB" w:rsidRDefault="000303AB" w:rsidP="000303AB">
      <w:pPr>
        <w:rPr>
          <w:rFonts w:ascii="Arial" w:hAnsi="Arial" w:cs="Arial"/>
          <w:b/>
        </w:rPr>
      </w:pPr>
    </w:p>
    <w:p w14:paraId="17887705" w14:textId="77777777" w:rsidR="000303AB" w:rsidRDefault="000303AB" w:rsidP="000303AB">
      <w:pPr>
        <w:rPr>
          <w:rFonts w:ascii="Arial" w:hAnsi="Arial" w:cs="Arial"/>
          <w:b/>
        </w:rPr>
      </w:pPr>
    </w:p>
    <w:p w14:paraId="694AC5AB" w14:textId="77777777" w:rsidR="000303AB" w:rsidRDefault="000303AB" w:rsidP="000303AB">
      <w:pPr>
        <w:rPr>
          <w:rFonts w:ascii="Arial" w:hAnsi="Arial" w:cs="Arial"/>
          <w:b/>
        </w:rPr>
      </w:pPr>
    </w:p>
    <w:p w14:paraId="748E1C91" w14:textId="77777777" w:rsidR="000303AB" w:rsidRPr="000971CD" w:rsidRDefault="000303AB" w:rsidP="000303AB">
      <w:pPr>
        <w:spacing w:before="120" w:after="0" w:line="240" w:lineRule="auto"/>
        <w:jc w:val="both"/>
        <w:rPr>
          <w:rFonts w:ascii="Arial" w:hAnsi="Arial" w:cs="Arial"/>
        </w:rPr>
      </w:pPr>
      <w:r w:rsidRPr="000971CD">
        <w:rPr>
          <w:rFonts w:ascii="Arial" w:hAnsi="Arial" w:cs="Arial"/>
          <w:lang w:eastAsia="ar-SA"/>
        </w:rPr>
        <w:t>Vypracoval: Ing. Jozef Marko, CSc.</w:t>
      </w:r>
    </w:p>
    <w:p w14:paraId="0AEAD2A7" w14:textId="77777777" w:rsidR="000303AB" w:rsidRPr="00266D0C" w:rsidRDefault="000303AB" w:rsidP="000303AB">
      <w:pPr>
        <w:rPr>
          <w:rFonts w:ascii="Arial" w:hAnsi="Arial" w:cs="Arial"/>
          <w:bCs/>
          <w:i/>
          <w:iCs/>
        </w:rPr>
      </w:pPr>
      <w:r w:rsidRPr="00266D0C">
        <w:rPr>
          <w:rFonts w:ascii="Arial" w:hAnsi="Arial" w:cs="Arial"/>
          <w:bCs/>
          <w:i/>
          <w:iCs/>
        </w:rPr>
        <w:t>December 2020</w:t>
      </w:r>
    </w:p>
    <w:p w14:paraId="5BFD5A6B" w14:textId="77777777" w:rsidR="000303AB" w:rsidRDefault="000303AB">
      <w:pPr>
        <w:rPr>
          <w:rFonts w:ascii="Arial" w:hAnsi="Arial" w:cs="Arial"/>
          <w:b/>
        </w:rPr>
      </w:pPr>
      <w:r>
        <w:rPr>
          <w:rFonts w:ascii="Arial" w:hAnsi="Arial" w:cs="Arial"/>
          <w:b/>
        </w:rPr>
        <w:br w:type="page"/>
      </w:r>
    </w:p>
    <w:p w14:paraId="4DBED30E" w14:textId="0524487B" w:rsidR="00375892" w:rsidRDefault="004F5EEB" w:rsidP="00E907BF">
      <w:pPr>
        <w:tabs>
          <w:tab w:val="left" w:pos="2127"/>
        </w:tabs>
        <w:jc w:val="center"/>
        <w:rPr>
          <w:rFonts w:ascii="Arial" w:hAnsi="Arial" w:cs="Arial"/>
          <w:b/>
        </w:rPr>
      </w:pPr>
      <w:r w:rsidRPr="000971CD">
        <w:rPr>
          <w:rFonts w:ascii="Arial" w:hAnsi="Arial" w:cs="Arial"/>
          <w:b/>
        </w:rPr>
        <w:lastRenderedPageBreak/>
        <w:t xml:space="preserve">Vyhodnotenie súladu návrhu na vydanie  </w:t>
      </w:r>
      <w:r w:rsidR="00A74FF2">
        <w:rPr>
          <w:rFonts w:ascii="Arial" w:hAnsi="Arial" w:cs="Arial"/>
          <w:b/>
        </w:rPr>
        <w:t xml:space="preserve">stavebného povolenia </w:t>
      </w:r>
      <w:r w:rsidRPr="000971CD">
        <w:rPr>
          <w:rFonts w:ascii="Arial" w:hAnsi="Arial" w:cs="Arial"/>
          <w:b/>
        </w:rPr>
        <w:t xml:space="preserve"> so zákonom </w:t>
      </w:r>
      <w:r w:rsidR="00A74FF2">
        <w:rPr>
          <w:rFonts w:ascii="Arial" w:hAnsi="Arial" w:cs="Arial"/>
          <w:b/>
        </w:rPr>
        <w:t xml:space="preserve">              </w:t>
      </w:r>
      <w:r w:rsidRPr="000971CD">
        <w:rPr>
          <w:rFonts w:ascii="Arial" w:hAnsi="Arial" w:cs="Arial"/>
          <w:b/>
        </w:rPr>
        <w:t xml:space="preserve">č. 24/2006 </w:t>
      </w:r>
      <w:proofErr w:type="spellStart"/>
      <w:r w:rsidRPr="000971CD">
        <w:rPr>
          <w:rFonts w:ascii="Arial" w:hAnsi="Arial" w:cs="Arial"/>
          <w:b/>
        </w:rPr>
        <w:t>Z.z</w:t>
      </w:r>
      <w:proofErr w:type="spellEnd"/>
      <w:r w:rsidRPr="000971CD">
        <w:rPr>
          <w:rFonts w:ascii="Arial" w:hAnsi="Arial" w:cs="Arial"/>
          <w:b/>
        </w:rPr>
        <w:t xml:space="preserve">.  o posudzovaní vplyvov na životné prostredie v znení neskorších predpisov a rozhodnutiami vydanými podľa tohto zákona </w:t>
      </w:r>
    </w:p>
    <w:p w14:paraId="774D9B2A" w14:textId="56B736D1" w:rsidR="004F5EEB" w:rsidRPr="000971CD" w:rsidRDefault="004F5EEB" w:rsidP="00E907BF">
      <w:pPr>
        <w:tabs>
          <w:tab w:val="left" w:pos="2127"/>
        </w:tabs>
        <w:jc w:val="center"/>
        <w:rPr>
          <w:rFonts w:ascii="Arial" w:hAnsi="Arial" w:cs="Arial"/>
          <w:b/>
        </w:rPr>
      </w:pPr>
      <w:r w:rsidRPr="000971CD">
        <w:rPr>
          <w:rFonts w:ascii="Arial" w:hAnsi="Arial" w:cs="Arial"/>
          <w:b/>
        </w:rPr>
        <w:t>k navrhovanej činnosti</w:t>
      </w:r>
    </w:p>
    <w:p w14:paraId="774D9B2B" w14:textId="77777777" w:rsidR="004F5EEB" w:rsidRDefault="00E907BF" w:rsidP="004F5EEB">
      <w:pPr>
        <w:pStyle w:val="NormlnyhustCharCharCharCharCharCharCharCharCharCharCharCharCharCharCharCharCharCharCharCharCharCharCharCharCharCharCharCharCharCharCharCharCharCharChar"/>
        <w:tabs>
          <w:tab w:val="clear" w:pos="2835"/>
          <w:tab w:val="clear" w:pos="4536"/>
          <w:tab w:val="left" w:pos="426"/>
          <w:tab w:val="right" w:pos="851"/>
          <w:tab w:val="left" w:pos="1276"/>
        </w:tabs>
        <w:jc w:val="center"/>
        <w:rPr>
          <w:rFonts w:ascii="Arial" w:hAnsi="Arial"/>
          <w:b/>
          <w:smallCaps/>
          <w:sz w:val="28"/>
          <w:szCs w:val="28"/>
        </w:rPr>
      </w:pPr>
      <w:r w:rsidRPr="000971CD">
        <w:rPr>
          <w:rFonts w:ascii="Arial" w:hAnsi="Arial"/>
          <w:b/>
          <w:smallCaps/>
          <w:sz w:val="28"/>
          <w:szCs w:val="28"/>
        </w:rPr>
        <w:t>Bory Home I</w:t>
      </w:r>
    </w:p>
    <w:p w14:paraId="774D9B2D" w14:textId="77777777" w:rsidR="004F5EEB" w:rsidRPr="000A1673" w:rsidRDefault="004F5EEB" w:rsidP="004F5EEB">
      <w:pPr>
        <w:pStyle w:val="NormlnyhustCharCharCharCharCharCharCharCharCharCharCharCharCharCharCharCharCharCharCharCharCharCharCharCharCharCharCharCharCharCharCharCharCharCharChar"/>
        <w:tabs>
          <w:tab w:val="clear" w:pos="2835"/>
          <w:tab w:val="clear" w:pos="4536"/>
          <w:tab w:val="left" w:pos="426"/>
          <w:tab w:val="right" w:pos="851"/>
          <w:tab w:val="left" w:pos="1276"/>
        </w:tabs>
        <w:rPr>
          <w:rFonts w:ascii="Arial" w:hAnsi="Arial"/>
          <w:szCs w:val="22"/>
        </w:rPr>
      </w:pPr>
    </w:p>
    <w:p w14:paraId="774D9B2E" w14:textId="41168A54" w:rsidR="008C0B22" w:rsidRDefault="004F5EEB" w:rsidP="00D86CFE">
      <w:pPr>
        <w:pStyle w:val="NormlnyhustCharCharCharCharCharCharCharCharCharCharCharCharCharCharCharCharCharCharCharCharCharCharCharCharCharCharCharCharCharCharCharCharCharCharChar"/>
        <w:tabs>
          <w:tab w:val="clear" w:pos="2835"/>
          <w:tab w:val="clear" w:pos="4536"/>
          <w:tab w:val="left" w:pos="426"/>
          <w:tab w:val="right" w:pos="851"/>
          <w:tab w:val="left" w:pos="1276"/>
        </w:tabs>
        <w:spacing w:before="120"/>
        <w:rPr>
          <w:rFonts w:ascii="Arial" w:hAnsi="Arial"/>
          <w:szCs w:val="22"/>
        </w:rPr>
      </w:pPr>
      <w:r w:rsidRPr="000A1673">
        <w:rPr>
          <w:rFonts w:ascii="Arial" w:hAnsi="Arial"/>
          <w:szCs w:val="22"/>
        </w:rPr>
        <w:t>Predmetom  návrhu</w:t>
      </w:r>
      <w:r w:rsidRPr="000971CD">
        <w:rPr>
          <w:rFonts w:ascii="Arial" w:hAnsi="Arial"/>
          <w:szCs w:val="22"/>
        </w:rPr>
        <w:t xml:space="preserve"> na </w:t>
      </w:r>
      <w:r w:rsidR="009272F7" w:rsidRPr="000971CD">
        <w:rPr>
          <w:rFonts w:ascii="Arial" w:hAnsi="Arial"/>
          <w:szCs w:val="22"/>
        </w:rPr>
        <w:t xml:space="preserve">vydanie </w:t>
      </w:r>
      <w:r w:rsidR="00A74FF2">
        <w:rPr>
          <w:rFonts w:ascii="Arial" w:hAnsi="Arial"/>
          <w:i/>
          <w:szCs w:val="22"/>
          <w:u w:val="single"/>
        </w:rPr>
        <w:t xml:space="preserve">stavebného povolenia </w:t>
      </w:r>
      <w:r w:rsidR="00665798">
        <w:rPr>
          <w:rFonts w:ascii="Arial" w:hAnsi="Arial"/>
          <w:i/>
          <w:szCs w:val="22"/>
          <w:u w:val="single"/>
        </w:rPr>
        <w:t xml:space="preserve"> </w:t>
      </w:r>
      <w:r w:rsidR="004F0960">
        <w:rPr>
          <w:rFonts w:ascii="Arial" w:hAnsi="Arial"/>
          <w:szCs w:val="22"/>
        </w:rPr>
        <w:t>je</w:t>
      </w:r>
      <w:r w:rsidRPr="000971CD">
        <w:rPr>
          <w:rFonts w:ascii="Arial" w:hAnsi="Arial"/>
          <w:szCs w:val="22"/>
        </w:rPr>
        <w:t xml:space="preserve"> stavebn</w:t>
      </w:r>
      <w:r w:rsidR="004F0960">
        <w:rPr>
          <w:rFonts w:ascii="Arial" w:hAnsi="Arial"/>
          <w:szCs w:val="22"/>
        </w:rPr>
        <w:t>ý</w:t>
      </w:r>
      <w:r w:rsidRPr="000971CD">
        <w:rPr>
          <w:rFonts w:ascii="Arial" w:hAnsi="Arial"/>
          <w:szCs w:val="22"/>
        </w:rPr>
        <w:t xml:space="preserve"> objekt</w:t>
      </w:r>
      <w:r w:rsidR="00E907BF" w:rsidRPr="000971CD">
        <w:rPr>
          <w:rFonts w:ascii="Arial" w:hAnsi="Arial"/>
          <w:szCs w:val="22"/>
        </w:rPr>
        <w:t xml:space="preserve"> navrhovanej činnosti „Bory Home I“, ktor</w:t>
      </w:r>
      <w:r w:rsidR="004F0960">
        <w:rPr>
          <w:rFonts w:ascii="Arial" w:hAnsi="Arial"/>
          <w:szCs w:val="22"/>
        </w:rPr>
        <w:t>ý</w:t>
      </w:r>
      <w:r w:rsidR="00E907BF" w:rsidRPr="000971CD">
        <w:rPr>
          <w:rFonts w:ascii="Arial" w:hAnsi="Arial"/>
          <w:szCs w:val="22"/>
        </w:rPr>
        <w:t xml:space="preserve"> </w:t>
      </w:r>
      <w:r w:rsidR="0041750A">
        <w:rPr>
          <w:rFonts w:ascii="Arial" w:hAnsi="Arial"/>
          <w:szCs w:val="22"/>
        </w:rPr>
        <w:t xml:space="preserve">bol </w:t>
      </w:r>
      <w:r w:rsidR="00D86CFE">
        <w:rPr>
          <w:rFonts w:ascii="Arial" w:hAnsi="Arial"/>
          <w:szCs w:val="22"/>
        </w:rPr>
        <w:t xml:space="preserve">súčasťou navrhovanej činnosti, ktorá bola </w:t>
      </w:r>
      <w:r w:rsidR="00E907BF" w:rsidRPr="000971CD">
        <w:rPr>
          <w:rFonts w:ascii="Arial" w:hAnsi="Arial"/>
          <w:szCs w:val="22"/>
        </w:rPr>
        <w:t xml:space="preserve">predmetom zisťovacieho konania ukončeného Rozhodnutím Okresného úradu Bratislava, odboru starostlivosti o životné prostredie č. OU-BA-OSZP3-2015/047019/SIA/IV-EIA zo dňa 2.9.2015, ktoré nadobudlo právoplatnosť 6.10.2015.  </w:t>
      </w:r>
    </w:p>
    <w:p w14:paraId="0625F2A5" w14:textId="78DA54A4" w:rsidR="00BB4D6D" w:rsidRDefault="00BB4D6D" w:rsidP="0041750A">
      <w:pPr>
        <w:spacing w:after="0" w:line="240" w:lineRule="auto"/>
        <w:rPr>
          <w:rFonts w:ascii="Arial" w:eastAsia="Arial" w:hAnsi="Arial" w:cs="Arial"/>
          <w:lang w:eastAsia="sk-SK"/>
        </w:rPr>
      </w:pPr>
    </w:p>
    <w:p w14:paraId="4B74E101" w14:textId="77777777" w:rsidR="00BB4D6D" w:rsidRDefault="00BB4D6D" w:rsidP="00BB4D6D">
      <w:pPr>
        <w:spacing w:before="120" w:after="0" w:line="240" w:lineRule="auto"/>
        <w:jc w:val="both"/>
        <w:rPr>
          <w:rFonts w:ascii="Arial" w:eastAsia="Arial" w:hAnsi="Arial" w:cs="Arial"/>
          <w:lang w:eastAsia="sk-SK"/>
        </w:rPr>
      </w:pPr>
      <w:r>
        <w:rPr>
          <w:rFonts w:ascii="Arial" w:eastAsia="Arial" w:hAnsi="Arial" w:cs="Arial"/>
          <w:lang w:eastAsia="sk-SK"/>
        </w:rPr>
        <w:t xml:space="preserve">Predmetom predkladaného návrhu je stavebný objekt: </w:t>
      </w:r>
    </w:p>
    <w:p w14:paraId="6ED2F369" w14:textId="77777777" w:rsidR="002B79AC" w:rsidRDefault="002B79AC" w:rsidP="002B79AC">
      <w:pPr>
        <w:spacing w:after="0" w:line="240" w:lineRule="auto"/>
        <w:rPr>
          <w:rFonts w:ascii="Arial" w:hAnsi="Arial" w:cs="Arial"/>
          <w:b/>
          <w:bCs/>
        </w:rPr>
      </w:pPr>
      <w:r w:rsidRPr="00501105">
        <w:rPr>
          <w:rFonts w:ascii="Arial" w:hAnsi="Arial" w:cs="Arial"/>
          <w:b/>
          <w:bCs/>
        </w:rPr>
        <w:t xml:space="preserve">SO 9102 </w:t>
      </w:r>
      <w:proofErr w:type="spellStart"/>
      <w:r w:rsidRPr="00501105">
        <w:rPr>
          <w:rFonts w:ascii="Arial" w:hAnsi="Arial" w:cs="Arial"/>
          <w:b/>
          <w:bCs/>
        </w:rPr>
        <w:t>Vnútroareálové</w:t>
      </w:r>
      <w:proofErr w:type="spellEnd"/>
      <w:r w:rsidRPr="00501105">
        <w:rPr>
          <w:rFonts w:ascii="Arial" w:hAnsi="Arial" w:cs="Arial"/>
          <w:b/>
          <w:bCs/>
        </w:rPr>
        <w:t xml:space="preserve"> komunikácie a parkoviská – etapa č.2 </w:t>
      </w:r>
    </w:p>
    <w:p w14:paraId="2DD0F7E2" w14:textId="77777777" w:rsidR="002B79AC" w:rsidRDefault="002B79AC" w:rsidP="002B79AC">
      <w:pPr>
        <w:spacing w:after="0" w:line="240" w:lineRule="auto"/>
        <w:rPr>
          <w:rFonts w:ascii="Arial" w:hAnsi="Arial" w:cs="Arial"/>
          <w:b/>
          <w:bCs/>
        </w:rPr>
      </w:pPr>
      <w:r w:rsidRPr="00501105">
        <w:rPr>
          <w:rFonts w:ascii="Arial" w:hAnsi="Arial" w:cs="Arial"/>
          <w:b/>
          <w:bCs/>
        </w:rPr>
        <w:t xml:space="preserve">SO 9103 </w:t>
      </w:r>
      <w:proofErr w:type="spellStart"/>
      <w:r w:rsidRPr="00501105">
        <w:rPr>
          <w:rFonts w:ascii="Arial" w:hAnsi="Arial" w:cs="Arial"/>
          <w:b/>
          <w:bCs/>
        </w:rPr>
        <w:t>Vnútroareálové</w:t>
      </w:r>
      <w:proofErr w:type="spellEnd"/>
      <w:r w:rsidRPr="00501105">
        <w:rPr>
          <w:rFonts w:ascii="Arial" w:hAnsi="Arial" w:cs="Arial"/>
          <w:b/>
          <w:bCs/>
        </w:rPr>
        <w:t xml:space="preserve"> chodníky a spevnené plochy – etapa č.2</w:t>
      </w:r>
    </w:p>
    <w:p w14:paraId="44C272F1" w14:textId="77777777" w:rsidR="002B79AC" w:rsidRPr="00501105" w:rsidRDefault="002B79AC" w:rsidP="002B79AC">
      <w:pPr>
        <w:spacing w:after="0" w:line="240" w:lineRule="auto"/>
        <w:rPr>
          <w:rFonts w:ascii="Arial" w:hAnsi="Arial" w:cs="Arial"/>
          <w:b/>
          <w:bCs/>
        </w:rPr>
      </w:pPr>
      <w:r>
        <w:rPr>
          <w:rFonts w:ascii="Arial" w:hAnsi="Arial" w:cs="Arial"/>
          <w:b/>
          <w:bCs/>
        </w:rPr>
        <w:t xml:space="preserve">SO 9104 Prepojovací chodník s Bory </w:t>
      </w:r>
      <w:proofErr w:type="spellStart"/>
      <w:r>
        <w:rPr>
          <w:rFonts w:ascii="Arial" w:hAnsi="Arial" w:cs="Arial"/>
          <w:b/>
          <w:bCs/>
        </w:rPr>
        <w:t>Mall</w:t>
      </w:r>
      <w:proofErr w:type="spellEnd"/>
      <w:r>
        <w:rPr>
          <w:rFonts w:ascii="Arial" w:hAnsi="Arial" w:cs="Arial"/>
          <w:b/>
          <w:bCs/>
        </w:rPr>
        <w:t xml:space="preserve"> – etapa č. 2</w:t>
      </w:r>
    </w:p>
    <w:p w14:paraId="1B61AE13" w14:textId="77777777" w:rsidR="00D86CFE" w:rsidRPr="00D86CFE" w:rsidRDefault="00D86CFE" w:rsidP="00D86CFE">
      <w:pPr>
        <w:spacing w:after="0" w:line="240" w:lineRule="auto"/>
        <w:jc w:val="both"/>
        <w:rPr>
          <w:rFonts w:ascii="Arial" w:eastAsia="Arial" w:hAnsi="Arial" w:cs="Arial"/>
          <w:lang w:eastAsia="sk-SK"/>
        </w:rPr>
      </w:pPr>
    </w:p>
    <w:p w14:paraId="774D9B30" w14:textId="77777777" w:rsidR="0047189B" w:rsidRPr="000971CD" w:rsidRDefault="0047189B" w:rsidP="00512EC8">
      <w:pPr>
        <w:pStyle w:val="Odsekzoznamu"/>
        <w:numPr>
          <w:ilvl w:val="0"/>
          <w:numId w:val="5"/>
        </w:numPr>
        <w:spacing w:before="120" w:after="0" w:line="240" w:lineRule="auto"/>
        <w:jc w:val="both"/>
        <w:rPr>
          <w:rFonts w:ascii="Arial" w:hAnsi="Arial" w:cs="Arial"/>
          <w:b/>
          <w:i/>
          <w:u w:val="single"/>
        </w:rPr>
      </w:pPr>
      <w:r w:rsidRPr="000971CD">
        <w:rPr>
          <w:rFonts w:ascii="Arial" w:hAnsi="Arial" w:cs="Arial"/>
          <w:b/>
          <w:i/>
          <w:u w:val="single"/>
        </w:rPr>
        <w:t xml:space="preserve">Vyhodnotenie súladu so zákonom č. 24/2006 </w:t>
      </w:r>
      <w:proofErr w:type="spellStart"/>
      <w:r w:rsidRPr="000971CD">
        <w:rPr>
          <w:rFonts w:ascii="Arial" w:hAnsi="Arial" w:cs="Arial"/>
          <w:b/>
          <w:i/>
          <w:u w:val="single"/>
        </w:rPr>
        <w:t>Z.z</w:t>
      </w:r>
      <w:proofErr w:type="spellEnd"/>
      <w:r w:rsidRPr="000971CD">
        <w:rPr>
          <w:rFonts w:ascii="Arial" w:hAnsi="Arial" w:cs="Arial"/>
          <w:b/>
          <w:i/>
          <w:u w:val="single"/>
        </w:rPr>
        <w:t>.  o posudzovaní vplyvov na životné prostredie v znení neskorších predpisov.</w:t>
      </w:r>
    </w:p>
    <w:p w14:paraId="774D9B31" w14:textId="77777777" w:rsidR="00E907BF" w:rsidRPr="000971CD" w:rsidRDefault="00E907BF" w:rsidP="00E907BF">
      <w:pPr>
        <w:spacing w:before="120"/>
        <w:jc w:val="both"/>
        <w:rPr>
          <w:rFonts w:ascii="Arial" w:hAnsi="Arial" w:cs="Arial"/>
        </w:rPr>
      </w:pPr>
      <w:r w:rsidRPr="000971CD">
        <w:rPr>
          <w:rFonts w:ascii="Arial" w:hAnsi="Arial" w:cs="Arial"/>
          <w:lang w:eastAsia="ar-SA"/>
        </w:rPr>
        <w:t xml:space="preserve">Navrhovanou činnosťou  je výstavba prvej etapy súboru (komplexu) pozemných stavieb – obytných objektov s príslušnou technickou vybavenosťou s potrebným počtom parkovacích miest. Investičným zámerom je </w:t>
      </w:r>
      <w:r w:rsidRPr="000971CD">
        <w:rPr>
          <w:rFonts w:ascii="Arial" w:hAnsi="Arial" w:cs="Arial"/>
        </w:rPr>
        <w:t>vytvorenie modernej obytnej zóny </w:t>
      </w:r>
      <w:r w:rsidR="00D637A6">
        <w:rPr>
          <w:rFonts w:ascii="Arial" w:hAnsi="Arial" w:cs="Arial"/>
        </w:rPr>
        <w:t xml:space="preserve">s </w:t>
      </w:r>
      <w:r w:rsidRPr="000971CD">
        <w:rPr>
          <w:rFonts w:ascii="Arial" w:hAnsi="Arial" w:cs="Arial"/>
        </w:rPr>
        <w:t>kvalitnými vonkajšími priestormi.</w:t>
      </w:r>
    </w:p>
    <w:p w14:paraId="774D9B32" w14:textId="206D3359" w:rsidR="00E907BF" w:rsidRDefault="00C974AE" w:rsidP="00E907BF">
      <w:pPr>
        <w:spacing w:before="120"/>
        <w:jc w:val="both"/>
        <w:rPr>
          <w:rFonts w:ascii="Arial" w:hAnsi="Arial" w:cs="Arial"/>
          <w:lang w:eastAsia="ar-SA"/>
        </w:rPr>
      </w:pPr>
      <w:r w:rsidRPr="000971CD">
        <w:rPr>
          <w:rFonts w:ascii="Arial" w:hAnsi="Arial" w:cs="Arial"/>
          <w:lang w:eastAsia="ar-SA"/>
        </w:rPr>
        <w:t>Stavba je umiestnená v Bratislavskom kraji, na  území hlavného mesta SR Bratislavy, v okrese Bratislava IV, v mestskej časti Bratislava – Lamač</w:t>
      </w:r>
      <w:r w:rsidRPr="00C743DF">
        <w:rPr>
          <w:rFonts w:ascii="Arial" w:hAnsi="Arial" w:cs="Arial"/>
          <w:lang w:eastAsia="ar-SA"/>
        </w:rPr>
        <w:t>.</w:t>
      </w:r>
    </w:p>
    <w:p w14:paraId="774D9B33" w14:textId="77777777" w:rsidR="00C974AE" w:rsidRPr="000971CD" w:rsidRDefault="00C974AE" w:rsidP="00E907BF">
      <w:pPr>
        <w:spacing w:before="120"/>
        <w:jc w:val="both"/>
        <w:rPr>
          <w:rFonts w:ascii="Arial" w:hAnsi="Arial" w:cs="Arial"/>
        </w:rPr>
      </w:pPr>
      <w:r w:rsidRPr="000971CD">
        <w:rPr>
          <w:rFonts w:ascii="Arial" w:hAnsi="Arial" w:cs="Arial"/>
        </w:rPr>
        <w:t>Navrhovateľ Bory, a.s. Bratislava predložil zámer na zisťovacie konanie dňa 15.5.2015 príslušnému orgánu – Okresnému úradu Bratislava, odboru starostlivosti o životné prostredie. Zámer obsahoval podľa §22 ods. 3 písm. f) zákona okrem nulového variantu aj dva realizačné varianty, ktoré sa odlišovali spôsobom vykurovania. Príslušný orgán začal správne konanie vo veci posudzovania predpo</w:t>
      </w:r>
      <w:r w:rsidR="005F6C67" w:rsidRPr="000971CD">
        <w:rPr>
          <w:rFonts w:ascii="Arial" w:hAnsi="Arial" w:cs="Arial"/>
        </w:rPr>
        <w:t>k</w:t>
      </w:r>
      <w:r w:rsidRPr="000971CD">
        <w:rPr>
          <w:rFonts w:ascii="Arial" w:hAnsi="Arial" w:cs="Arial"/>
        </w:rPr>
        <w:t xml:space="preserve">ladaných vplyvov na životné prostredie dňom podania, </w:t>
      </w:r>
      <w:proofErr w:type="spellStart"/>
      <w:r w:rsidRPr="000971CD">
        <w:rPr>
          <w:rFonts w:ascii="Arial" w:hAnsi="Arial" w:cs="Arial"/>
        </w:rPr>
        <w:t>t.j</w:t>
      </w:r>
      <w:proofErr w:type="spellEnd"/>
      <w:r w:rsidRPr="000971CD">
        <w:rPr>
          <w:rFonts w:ascii="Arial" w:hAnsi="Arial" w:cs="Arial"/>
        </w:rPr>
        <w:t>. doručenia zámeru</w:t>
      </w:r>
      <w:r w:rsidR="00601A5D" w:rsidRPr="000971CD">
        <w:rPr>
          <w:rFonts w:ascii="Arial" w:hAnsi="Arial" w:cs="Arial"/>
        </w:rPr>
        <w:t xml:space="preserve"> o čom upovedomil účastníka konania, ako aj rezortný orgán, povoľujúce orgány, dotknuté orgány a  dotknutú obec,  ktorým zároveň podľa §23 ods. 1 zákona zaslal zámer v prílohe</w:t>
      </w:r>
      <w:r w:rsidRPr="000971CD">
        <w:rPr>
          <w:rFonts w:ascii="Arial" w:hAnsi="Arial" w:cs="Arial"/>
        </w:rPr>
        <w:t>.</w:t>
      </w:r>
      <w:r w:rsidR="00601A5D" w:rsidRPr="000971CD">
        <w:rPr>
          <w:rFonts w:ascii="Arial" w:hAnsi="Arial" w:cs="Arial"/>
        </w:rPr>
        <w:t xml:space="preserve">  Príslušný orgán zámer aj oznámenie o predložení zámeru zverejnil na webovom sídle MŽP SR.  </w:t>
      </w:r>
    </w:p>
    <w:p w14:paraId="774D9B34" w14:textId="77777777" w:rsidR="00601A5D" w:rsidRPr="000971CD" w:rsidRDefault="00601A5D" w:rsidP="00E907BF">
      <w:pPr>
        <w:spacing w:before="120"/>
        <w:jc w:val="both"/>
        <w:rPr>
          <w:rFonts w:ascii="Arial" w:hAnsi="Arial" w:cs="Arial"/>
        </w:rPr>
      </w:pPr>
      <w:r w:rsidRPr="000971CD">
        <w:rPr>
          <w:rFonts w:ascii="Arial" w:hAnsi="Arial" w:cs="Arial"/>
        </w:rPr>
        <w:t xml:space="preserve">Dotknutá obec – Hlavné mesto SR Bratislava, podľa §23 ods. 3 zákona informovala verejnosť spôsobom v mieste obvyklým, </w:t>
      </w:r>
      <w:proofErr w:type="spellStart"/>
      <w:r w:rsidRPr="000971CD">
        <w:rPr>
          <w:rFonts w:ascii="Arial" w:hAnsi="Arial" w:cs="Arial"/>
        </w:rPr>
        <w:t>t.j</w:t>
      </w:r>
      <w:proofErr w:type="spellEnd"/>
      <w:r w:rsidRPr="000971CD">
        <w:rPr>
          <w:rFonts w:ascii="Arial" w:hAnsi="Arial" w:cs="Arial"/>
        </w:rPr>
        <w:t xml:space="preserve">. na vývesnej tabuli magistrátu v dňoch 26.5.2015 až 16.6.2015 a na </w:t>
      </w:r>
      <w:hyperlink r:id="rId7" w:history="1">
        <w:r w:rsidRPr="000971CD">
          <w:rPr>
            <w:rStyle w:val="Hypertextovprepojenie"/>
            <w:rFonts w:ascii="Arial" w:hAnsi="Arial" w:cs="Arial"/>
            <w:color w:val="auto"/>
          </w:rPr>
          <w:t>www.bratislava.sk</w:t>
        </w:r>
      </w:hyperlink>
      <w:r w:rsidRPr="000971CD">
        <w:rPr>
          <w:rFonts w:ascii="Arial" w:hAnsi="Arial" w:cs="Arial"/>
        </w:rPr>
        <w:t xml:space="preserve">, v tlači a zámer bol k nahliadnutiu v informačnom centre magistrátu – Služby občanom Front Office.   </w:t>
      </w:r>
    </w:p>
    <w:p w14:paraId="774D9B35" w14:textId="77777777" w:rsidR="00EA2869" w:rsidRPr="000971CD" w:rsidRDefault="00601A5D" w:rsidP="00E907BF">
      <w:pPr>
        <w:spacing w:before="120"/>
        <w:jc w:val="both"/>
        <w:rPr>
          <w:rFonts w:ascii="Arial" w:hAnsi="Arial" w:cs="Arial"/>
        </w:rPr>
      </w:pPr>
      <w:r w:rsidRPr="000971CD">
        <w:rPr>
          <w:rFonts w:ascii="Arial" w:hAnsi="Arial" w:cs="Arial"/>
        </w:rPr>
        <w:t xml:space="preserve">K zámeru boli doručené stanoviská s ktorými sa príslušný orgán zaoberal a vyzval navrhovateľa </w:t>
      </w:r>
      <w:r w:rsidR="00B40A99" w:rsidRPr="000971CD">
        <w:rPr>
          <w:rFonts w:ascii="Arial" w:hAnsi="Arial" w:cs="Arial"/>
        </w:rPr>
        <w:t>na doplnenie informácií k pripomienkam a návrhom dotknutej verejnosti listom č OU-BA-OSZP3.2015/047019/SIA/IV-</w:t>
      </w:r>
      <w:proofErr w:type="spellStart"/>
      <w:r w:rsidR="00B40A99" w:rsidRPr="000971CD">
        <w:rPr>
          <w:rFonts w:ascii="Arial" w:hAnsi="Arial" w:cs="Arial"/>
        </w:rPr>
        <w:t>EIA.di</w:t>
      </w:r>
      <w:proofErr w:type="spellEnd"/>
      <w:r w:rsidR="00B40A99" w:rsidRPr="000971CD">
        <w:rPr>
          <w:rFonts w:ascii="Arial" w:hAnsi="Arial" w:cs="Arial"/>
        </w:rPr>
        <w:t xml:space="preserve"> zo dňa 15.6.2015. Navrhovateľ listom zo dňa 4.8.2015 poskytol doplňujúce informácie.</w:t>
      </w:r>
      <w:r w:rsidR="00EA2869" w:rsidRPr="000971CD">
        <w:rPr>
          <w:rFonts w:ascii="Arial" w:hAnsi="Arial" w:cs="Arial"/>
        </w:rPr>
        <w:t xml:space="preserve"> Niektoré pripomienky dotknutej verejnosti sú zohľadnené a zapracované do podmienok, ktorých splnenie bude potrebné preukázať v povoľovacom konaní. </w:t>
      </w:r>
    </w:p>
    <w:p w14:paraId="774D9B36" w14:textId="3FDD8EA4" w:rsidR="00EA2869" w:rsidRDefault="00EA2869" w:rsidP="00E907BF">
      <w:pPr>
        <w:spacing w:before="120"/>
        <w:jc w:val="both"/>
        <w:rPr>
          <w:rFonts w:ascii="Arial" w:hAnsi="Arial" w:cs="Arial"/>
        </w:rPr>
      </w:pPr>
      <w:r w:rsidRPr="000971CD">
        <w:rPr>
          <w:rFonts w:ascii="Arial" w:hAnsi="Arial" w:cs="Arial"/>
        </w:rPr>
        <w:lastRenderedPageBreak/>
        <w:t xml:space="preserve">Zisťovacie konanie bolo ukončené Rozhodnutím Okresného úradu Bratislava, odboru starostlivosti o životné prostredie č. OU-BA-OSZP3-2015/047019/SIA/IV-EIA zo dňa 2.9.2015. Rozhodnutie bolo zverejnené a nadobudlo právoplatnosť 6.10.2015.  </w:t>
      </w:r>
    </w:p>
    <w:p w14:paraId="18B2539A" w14:textId="77777777" w:rsidR="00971DD9" w:rsidRDefault="00D86CFE" w:rsidP="0041750A">
      <w:pPr>
        <w:pStyle w:val="Zkladntext"/>
        <w:spacing w:before="120" w:after="0" w:line="240" w:lineRule="auto"/>
        <w:jc w:val="both"/>
        <w:rPr>
          <w:rFonts w:ascii="Arial" w:hAnsi="Arial" w:cs="Arial"/>
        </w:rPr>
      </w:pPr>
      <w:r>
        <w:rPr>
          <w:rFonts w:ascii="Arial" w:hAnsi="Arial" w:cs="Arial"/>
        </w:rPr>
        <w:t>S</w:t>
      </w:r>
      <w:r w:rsidR="00B54D65">
        <w:rPr>
          <w:rFonts w:ascii="Arial" w:hAnsi="Arial" w:cs="Arial"/>
        </w:rPr>
        <w:t>tavb</w:t>
      </w:r>
      <w:r>
        <w:rPr>
          <w:rFonts w:ascii="Arial" w:hAnsi="Arial" w:cs="Arial"/>
        </w:rPr>
        <w:t>a</w:t>
      </w:r>
      <w:r w:rsidR="00B54D65">
        <w:rPr>
          <w:rFonts w:ascii="Arial" w:hAnsi="Arial" w:cs="Arial"/>
        </w:rPr>
        <w:t xml:space="preserve"> </w:t>
      </w:r>
      <w:r w:rsidR="00971DD9">
        <w:rPr>
          <w:rFonts w:ascii="Arial" w:hAnsi="Arial" w:cs="Arial"/>
        </w:rPr>
        <w:t xml:space="preserve">objektov </w:t>
      </w:r>
    </w:p>
    <w:p w14:paraId="42714E8F" w14:textId="77777777" w:rsidR="00971DD9" w:rsidRPr="0041750A" w:rsidRDefault="00971DD9" w:rsidP="00971DD9">
      <w:pPr>
        <w:spacing w:before="120" w:after="0" w:line="240" w:lineRule="auto"/>
        <w:rPr>
          <w:rFonts w:ascii="Arial" w:eastAsia="Arial" w:hAnsi="Arial" w:cs="Arial"/>
          <w:lang w:eastAsia="sk-SK"/>
        </w:rPr>
      </w:pPr>
      <w:r w:rsidRPr="0041750A">
        <w:rPr>
          <w:rFonts w:ascii="Arial" w:eastAsia="Arial" w:hAnsi="Arial" w:cs="Arial"/>
          <w:lang w:eastAsia="sk-SK"/>
        </w:rPr>
        <w:t>SO A1 – Objekt bytového domu A1</w:t>
      </w:r>
    </w:p>
    <w:p w14:paraId="0FDF8990" w14:textId="77777777" w:rsidR="00971DD9" w:rsidRPr="0041750A" w:rsidRDefault="00971DD9" w:rsidP="00971DD9">
      <w:pPr>
        <w:spacing w:after="0" w:line="240" w:lineRule="auto"/>
        <w:rPr>
          <w:rFonts w:ascii="Arial" w:eastAsia="Arial" w:hAnsi="Arial" w:cs="Arial"/>
          <w:lang w:eastAsia="sk-SK"/>
        </w:rPr>
      </w:pPr>
      <w:r w:rsidRPr="0041750A">
        <w:rPr>
          <w:rFonts w:ascii="Arial" w:eastAsia="Arial" w:hAnsi="Arial" w:cs="Arial"/>
          <w:lang w:eastAsia="sk-SK"/>
        </w:rPr>
        <w:t>SO A2 – Objekt bytového domu A2</w:t>
      </w:r>
    </w:p>
    <w:p w14:paraId="0DAD02FA" w14:textId="77777777" w:rsidR="00971DD9" w:rsidRPr="0041750A" w:rsidRDefault="00971DD9" w:rsidP="00971DD9">
      <w:pPr>
        <w:spacing w:after="0" w:line="240" w:lineRule="auto"/>
        <w:rPr>
          <w:rFonts w:ascii="Arial" w:eastAsia="Arial" w:hAnsi="Arial" w:cs="Arial"/>
          <w:lang w:eastAsia="sk-SK"/>
        </w:rPr>
      </w:pPr>
      <w:r w:rsidRPr="0041750A">
        <w:rPr>
          <w:rFonts w:ascii="Arial" w:eastAsia="Arial" w:hAnsi="Arial" w:cs="Arial"/>
          <w:lang w:eastAsia="sk-SK"/>
        </w:rPr>
        <w:t>SO A3 – Objekt bytového domu A3</w:t>
      </w:r>
    </w:p>
    <w:p w14:paraId="4157E3FF" w14:textId="77777777" w:rsidR="00971DD9" w:rsidRPr="0041750A" w:rsidRDefault="00971DD9" w:rsidP="00971DD9">
      <w:pPr>
        <w:spacing w:after="0" w:line="240" w:lineRule="auto"/>
        <w:rPr>
          <w:rFonts w:ascii="Arial" w:eastAsia="Arial" w:hAnsi="Arial" w:cs="Arial"/>
          <w:lang w:eastAsia="sk-SK"/>
        </w:rPr>
      </w:pPr>
      <w:r w:rsidRPr="0041750A">
        <w:rPr>
          <w:rFonts w:ascii="Arial" w:eastAsia="Arial" w:hAnsi="Arial" w:cs="Arial"/>
          <w:lang w:eastAsia="sk-SK"/>
        </w:rPr>
        <w:t>SO A4 – Objekt bytového domu A4</w:t>
      </w:r>
    </w:p>
    <w:p w14:paraId="63D289CC" w14:textId="77777777" w:rsidR="00971DD9" w:rsidRPr="0041750A" w:rsidRDefault="00971DD9" w:rsidP="00971DD9">
      <w:pPr>
        <w:spacing w:after="0" w:line="240" w:lineRule="auto"/>
        <w:rPr>
          <w:rFonts w:ascii="Arial" w:eastAsia="Arial" w:hAnsi="Arial" w:cs="Arial"/>
          <w:lang w:eastAsia="sk-SK"/>
        </w:rPr>
      </w:pPr>
      <w:r w:rsidRPr="0041750A">
        <w:rPr>
          <w:rFonts w:ascii="Arial" w:eastAsia="Arial" w:hAnsi="Arial" w:cs="Arial"/>
          <w:lang w:eastAsia="sk-SK"/>
        </w:rPr>
        <w:t>SO A5 – Objekt bytového domu A5</w:t>
      </w:r>
    </w:p>
    <w:p w14:paraId="1EFD40FC" w14:textId="77777777" w:rsidR="00971DD9" w:rsidRPr="0041750A" w:rsidRDefault="00971DD9" w:rsidP="00971DD9">
      <w:pPr>
        <w:spacing w:after="0" w:line="240" w:lineRule="auto"/>
        <w:rPr>
          <w:rFonts w:ascii="Arial" w:eastAsia="Arial" w:hAnsi="Arial" w:cs="Arial"/>
          <w:lang w:eastAsia="sk-SK"/>
        </w:rPr>
      </w:pPr>
      <w:r w:rsidRPr="0041750A">
        <w:rPr>
          <w:rFonts w:ascii="Arial" w:eastAsia="Arial" w:hAnsi="Arial" w:cs="Arial"/>
          <w:lang w:eastAsia="sk-SK"/>
        </w:rPr>
        <w:t>SO A6 – Objekt bytového domu A6</w:t>
      </w:r>
    </w:p>
    <w:p w14:paraId="74B2D045" w14:textId="77777777" w:rsidR="00971DD9" w:rsidRPr="0041750A" w:rsidRDefault="00971DD9" w:rsidP="00971DD9">
      <w:pPr>
        <w:spacing w:after="0" w:line="240" w:lineRule="auto"/>
        <w:rPr>
          <w:rFonts w:ascii="Arial" w:eastAsia="Arial" w:hAnsi="Arial" w:cs="Arial"/>
          <w:lang w:eastAsia="sk-SK"/>
        </w:rPr>
      </w:pPr>
    </w:p>
    <w:p w14:paraId="0AECE746" w14:textId="77777777" w:rsidR="00971DD9" w:rsidRPr="0041750A" w:rsidRDefault="00971DD9" w:rsidP="00971DD9">
      <w:pPr>
        <w:spacing w:after="0" w:line="240" w:lineRule="auto"/>
        <w:rPr>
          <w:rFonts w:ascii="Arial" w:eastAsia="Arial" w:hAnsi="Arial" w:cs="Arial"/>
          <w:lang w:eastAsia="sk-SK"/>
        </w:rPr>
      </w:pPr>
      <w:r w:rsidRPr="0041750A">
        <w:rPr>
          <w:rFonts w:ascii="Arial" w:eastAsia="Arial" w:hAnsi="Arial" w:cs="Arial"/>
          <w:lang w:eastAsia="sk-SK"/>
        </w:rPr>
        <w:t>SO B1 – Objekt bytového domu B1</w:t>
      </w:r>
    </w:p>
    <w:p w14:paraId="3D7113D0" w14:textId="77777777" w:rsidR="00971DD9" w:rsidRPr="0041750A" w:rsidRDefault="00971DD9" w:rsidP="00971DD9">
      <w:pPr>
        <w:spacing w:after="0" w:line="240" w:lineRule="auto"/>
        <w:rPr>
          <w:rFonts w:ascii="Arial" w:eastAsia="Arial" w:hAnsi="Arial" w:cs="Arial"/>
          <w:lang w:eastAsia="sk-SK"/>
        </w:rPr>
      </w:pPr>
      <w:r w:rsidRPr="0041750A">
        <w:rPr>
          <w:rFonts w:ascii="Arial" w:eastAsia="Arial" w:hAnsi="Arial" w:cs="Arial"/>
          <w:lang w:eastAsia="sk-SK"/>
        </w:rPr>
        <w:t>SO B2 – Objekt bytového domu B2</w:t>
      </w:r>
    </w:p>
    <w:p w14:paraId="3611F2EC" w14:textId="72C05938" w:rsidR="00971DD9" w:rsidRDefault="00971DD9" w:rsidP="00971DD9">
      <w:pPr>
        <w:spacing w:after="0" w:line="240" w:lineRule="auto"/>
        <w:rPr>
          <w:rFonts w:ascii="Arial" w:eastAsia="Arial" w:hAnsi="Arial" w:cs="Arial"/>
          <w:lang w:eastAsia="sk-SK"/>
        </w:rPr>
      </w:pPr>
      <w:r w:rsidRPr="0041750A">
        <w:rPr>
          <w:rFonts w:ascii="Arial" w:eastAsia="Arial" w:hAnsi="Arial" w:cs="Arial"/>
          <w:lang w:eastAsia="sk-SK"/>
        </w:rPr>
        <w:t>SO B3 – Objekt bytového domu B3</w:t>
      </w:r>
    </w:p>
    <w:p w14:paraId="582BB918" w14:textId="0DC6E71C" w:rsidR="002B79AC" w:rsidRPr="0041750A" w:rsidRDefault="002B79AC" w:rsidP="00971DD9">
      <w:pPr>
        <w:spacing w:after="0" w:line="240" w:lineRule="auto"/>
        <w:rPr>
          <w:rFonts w:ascii="Arial" w:eastAsia="Arial" w:hAnsi="Arial" w:cs="Arial"/>
          <w:lang w:eastAsia="sk-SK"/>
        </w:rPr>
      </w:pPr>
      <w:r>
        <w:rPr>
          <w:rFonts w:ascii="Arial" w:eastAsia="Arial" w:hAnsi="Arial" w:cs="Arial"/>
          <w:lang w:eastAsia="sk-SK"/>
        </w:rPr>
        <w:t>SO B4 – Objekt bytového domu B4</w:t>
      </w:r>
    </w:p>
    <w:p w14:paraId="69A111D6" w14:textId="77777777" w:rsidR="00971DD9" w:rsidRPr="0041750A" w:rsidRDefault="00971DD9" w:rsidP="00971DD9">
      <w:pPr>
        <w:spacing w:after="0" w:line="240" w:lineRule="auto"/>
        <w:rPr>
          <w:rFonts w:ascii="Arial" w:eastAsia="Arial" w:hAnsi="Arial" w:cs="Arial"/>
          <w:lang w:eastAsia="sk-SK"/>
        </w:rPr>
      </w:pPr>
    </w:p>
    <w:p w14:paraId="6336313B" w14:textId="77777777" w:rsidR="00971DD9" w:rsidRPr="0041750A" w:rsidRDefault="00971DD9" w:rsidP="00971DD9">
      <w:pPr>
        <w:spacing w:after="0" w:line="240" w:lineRule="auto"/>
        <w:rPr>
          <w:rFonts w:ascii="Arial" w:eastAsia="Arial" w:hAnsi="Arial" w:cs="Arial"/>
          <w:lang w:eastAsia="sk-SK"/>
        </w:rPr>
      </w:pPr>
      <w:r w:rsidRPr="0041750A">
        <w:rPr>
          <w:rFonts w:ascii="Arial" w:eastAsia="Arial" w:hAnsi="Arial" w:cs="Arial"/>
          <w:lang w:eastAsia="sk-SK"/>
        </w:rPr>
        <w:t>SO C1 – Prístrešok č.1</w:t>
      </w:r>
    </w:p>
    <w:p w14:paraId="310B9341" w14:textId="77777777" w:rsidR="00971DD9" w:rsidRPr="0041750A" w:rsidRDefault="00971DD9" w:rsidP="00971DD9">
      <w:pPr>
        <w:spacing w:after="0" w:line="240" w:lineRule="auto"/>
        <w:rPr>
          <w:rFonts w:ascii="Arial" w:eastAsia="Arial" w:hAnsi="Arial" w:cs="Arial"/>
          <w:lang w:eastAsia="sk-SK"/>
        </w:rPr>
      </w:pPr>
      <w:r w:rsidRPr="0041750A">
        <w:rPr>
          <w:rFonts w:ascii="Arial" w:eastAsia="Arial" w:hAnsi="Arial" w:cs="Arial"/>
          <w:lang w:eastAsia="sk-SK"/>
        </w:rPr>
        <w:t>SO C2 – Prístrešok č.2</w:t>
      </w:r>
    </w:p>
    <w:p w14:paraId="241CF0E4" w14:textId="77777777" w:rsidR="00971DD9" w:rsidRDefault="00971DD9" w:rsidP="00971DD9">
      <w:pPr>
        <w:spacing w:after="0" w:line="240" w:lineRule="auto"/>
        <w:rPr>
          <w:rFonts w:ascii="Arial" w:eastAsia="Arial" w:hAnsi="Arial" w:cs="Arial"/>
          <w:lang w:eastAsia="sk-SK"/>
        </w:rPr>
      </w:pPr>
      <w:r w:rsidRPr="0041750A">
        <w:rPr>
          <w:rFonts w:ascii="Arial" w:eastAsia="Arial" w:hAnsi="Arial" w:cs="Arial"/>
          <w:lang w:eastAsia="sk-SK"/>
        </w:rPr>
        <w:t>SO D1 – Prístrešky pre odpadové hospodárstvo</w:t>
      </w:r>
    </w:p>
    <w:p w14:paraId="0B9A51A4" w14:textId="56F539AC" w:rsidR="00B54D65" w:rsidRDefault="00B54D65" w:rsidP="0041750A">
      <w:pPr>
        <w:pStyle w:val="Zkladntext"/>
        <w:spacing w:before="120" w:after="0" w:line="240" w:lineRule="auto"/>
        <w:jc w:val="both"/>
        <w:rPr>
          <w:rFonts w:ascii="Arial" w:hAnsi="Arial" w:cs="Arial"/>
        </w:rPr>
      </w:pPr>
      <w:r>
        <w:rPr>
          <w:rFonts w:ascii="Arial" w:hAnsi="Arial" w:cs="Arial"/>
        </w:rPr>
        <w:t xml:space="preserve">bola právoplatne umiestnená rozhodnutím o využívaní územia vydaným Mestskou časťou Bratislava – Lamač pod č. 2016/474-4698/RUSK/UR/Ká zo dňa 10.06.2016, právoplatné dňa 11.07.2016. </w:t>
      </w:r>
    </w:p>
    <w:p w14:paraId="4712B90B" w14:textId="06301F2B" w:rsidR="0041750A" w:rsidRDefault="00D86CFE" w:rsidP="0041750A">
      <w:pPr>
        <w:pStyle w:val="Zkladntext"/>
        <w:spacing w:before="120" w:after="0" w:line="240" w:lineRule="auto"/>
        <w:rPr>
          <w:rFonts w:ascii="Arial" w:hAnsi="Arial" w:cs="Arial"/>
        </w:rPr>
      </w:pPr>
      <w:r>
        <w:rPr>
          <w:rFonts w:ascii="Arial" w:hAnsi="Arial" w:cs="Arial"/>
        </w:rPr>
        <w:t>Horeuvedené časti stavby boli právoplatne povolen</w:t>
      </w:r>
      <w:r w:rsidR="00EA6799">
        <w:rPr>
          <w:rFonts w:ascii="Arial" w:hAnsi="Arial" w:cs="Arial"/>
        </w:rPr>
        <w:t>é</w:t>
      </w:r>
      <w:r>
        <w:rPr>
          <w:rFonts w:ascii="Arial" w:hAnsi="Arial" w:cs="Arial"/>
        </w:rPr>
        <w:t xml:space="preserve"> stavebným povolen</w:t>
      </w:r>
      <w:r w:rsidR="00C44F94">
        <w:rPr>
          <w:rFonts w:ascii="Arial" w:hAnsi="Arial" w:cs="Arial"/>
        </w:rPr>
        <w:t>í</w:t>
      </w:r>
      <w:r>
        <w:rPr>
          <w:rFonts w:ascii="Arial" w:hAnsi="Arial" w:cs="Arial"/>
        </w:rPr>
        <w:t>m</w:t>
      </w:r>
      <w:r w:rsidRPr="00D86CFE">
        <w:rPr>
          <w:rFonts w:ascii="Arial" w:hAnsi="Arial" w:cs="Arial"/>
        </w:rPr>
        <w:t xml:space="preserve"> </w:t>
      </w:r>
      <w:r w:rsidR="0041750A">
        <w:rPr>
          <w:rFonts w:ascii="Arial" w:hAnsi="Arial" w:cs="Arial"/>
        </w:rPr>
        <w:t>Mestskou časťou Bratislava – Lamač pod č. 2016/9638306/RUSK/</w:t>
      </w:r>
      <w:proofErr w:type="spellStart"/>
      <w:r w:rsidR="0041750A">
        <w:rPr>
          <w:rFonts w:ascii="Arial" w:hAnsi="Arial" w:cs="Arial"/>
        </w:rPr>
        <w:t>sp</w:t>
      </w:r>
      <w:proofErr w:type="spellEnd"/>
      <w:r w:rsidR="0041750A">
        <w:rPr>
          <w:rFonts w:ascii="Arial" w:hAnsi="Arial" w:cs="Arial"/>
        </w:rPr>
        <w:t>/Ká zo dňa 30.11.2016, právoplatné dňa 23.12.2016.</w:t>
      </w:r>
    </w:p>
    <w:p w14:paraId="2F46DFE1" w14:textId="77777777" w:rsidR="007C0D65" w:rsidRDefault="007C0D65" w:rsidP="007C0D65">
      <w:pPr>
        <w:spacing w:before="120" w:after="0" w:line="240" w:lineRule="auto"/>
        <w:jc w:val="both"/>
        <w:rPr>
          <w:rFonts w:ascii="Arial" w:eastAsia="Arial" w:hAnsi="Arial" w:cs="Arial"/>
          <w:lang w:eastAsia="sk-SK"/>
        </w:rPr>
      </w:pPr>
    </w:p>
    <w:p w14:paraId="0219B11A" w14:textId="77777777" w:rsidR="00501105" w:rsidRDefault="00501105" w:rsidP="00501105">
      <w:pPr>
        <w:spacing w:before="120" w:after="0" w:line="240" w:lineRule="auto"/>
        <w:jc w:val="both"/>
        <w:rPr>
          <w:rFonts w:ascii="Arial" w:eastAsia="Arial" w:hAnsi="Arial" w:cs="Arial"/>
          <w:lang w:eastAsia="sk-SK"/>
        </w:rPr>
      </w:pPr>
      <w:r>
        <w:rPr>
          <w:rFonts w:ascii="Arial" w:eastAsia="Arial" w:hAnsi="Arial" w:cs="Arial"/>
          <w:lang w:eastAsia="sk-SK"/>
        </w:rPr>
        <w:t xml:space="preserve">Predmetom predkladaného návrhu je stavebný objekt: </w:t>
      </w:r>
    </w:p>
    <w:p w14:paraId="09C607CC" w14:textId="77777777" w:rsidR="002B79AC" w:rsidRDefault="00501105" w:rsidP="00501105">
      <w:pPr>
        <w:spacing w:after="0" w:line="240" w:lineRule="auto"/>
        <w:rPr>
          <w:rFonts w:ascii="Arial" w:hAnsi="Arial" w:cs="Arial"/>
          <w:b/>
          <w:bCs/>
        </w:rPr>
      </w:pPr>
      <w:r w:rsidRPr="00501105">
        <w:rPr>
          <w:rFonts w:ascii="Arial" w:hAnsi="Arial" w:cs="Arial"/>
          <w:b/>
          <w:bCs/>
        </w:rPr>
        <w:t xml:space="preserve">SO 9102 </w:t>
      </w:r>
      <w:proofErr w:type="spellStart"/>
      <w:r w:rsidRPr="00501105">
        <w:rPr>
          <w:rFonts w:ascii="Arial" w:hAnsi="Arial" w:cs="Arial"/>
          <w:b/>
          <w:bCs/>
        </w:rPr>
        <w:t>Vnútroareálové</w:t>
      </w:r>
      <w:proofErr w:type="spellEnd"/>
      <w:r w:rsidRPr="00501105">
        <w:rPr>
          <w:rFonts w:ascii="Arial" w:hAnsi="Arial" w:cs="Arial"/>
          <w:b/>
          <w:bCs/>
        </w:rPr>
        <w:t xml:space="preserve"> komunikácie a parkoviská – etapa č.2</w:t>
      </w:r>
    </w:p>
    <w:p w14:paraId="2EABDBCF" w14:textId="0D25E45F" w:rsidR="00501105" w:rsidRDefault="00501105" w:rsidP="00501105">
      <w:pPr>
        <w:spacing w:after="0" w:line="240" w:lineRule="auto"/>
        <w:rPr>
          <w:rFonts w:ascii="Arial" w:hAnsi="Arial" w:cs="Arial"/>
          <w:b/>
          <w:bCs/>
        </w:rPr>
      </w:pPr>
      <w:r w:rsidRPr="00501105">
        <w:rPr>
          <w:rFonts w:ascii="Arial" w:hAnsi="Arial" w:cs="Arial"/>
          <w:b/>
          <w:bCs/>
        </w:rPr>
        <w:t xml:space="preserve">SO 9103 </w:t>
      </w:r>
      <w:proofErr w:type="spellStart"/>
      <w:r w:rsidRPr="00501105">
        <w:rPr>
          <w:rFonts w:ascii="Arial" w:hAnsi="Arial" w:cs="Arial"/>
          <w:b/>
          <w:bCs/>
        </w:rPr>
        <w:t>Vnútroareálové</w:t>
      </w:r>
      <w:proofErr w:type="spellEnd"/>
      <w:r w:rsidRPr="00501105">
        <w:rPr>
          <w:rFonts w:ascii="Arial" w:hAnsi="Arial" w:cs="Arial"/>
          <w:b/>
          <w:bCs/>
        </w:rPr>
        <w:t xml:space="preserve"> chodníky a spevnené plochy – etapa č.2</w:t>
      </w:r>
    </w:p>
    <w:p w14:paraId="56BE2393" w14:textId="77777777" w:rsidR="002B79AC" w:rsidRPr="00501105" w:rsidRDefault="002B79AC" w:rsidP="002B79AC">
      <w:pPr>
        <w:spacing w:after="0" w:line="240" w:lineRule="auto"/>
        <w:rPr>
          <w:rFonts w:ascii="Arial" w:hAnsi="Arial" w:cs="Arial"/>
          <w:b/>
          <w:bCs/>
        </w:rPr>
      </w:pPr>
      <w:r>
        <w:rPr>
          <w:rFonts w:ascii="Arial" w:hAnsi="Arial" w:cs="Arial"/>
          <w:b/>
          <w:bCs/>
        </w:rPr>
        <w:t xml:space="preserve">SO 9104 Prepojovací chodník s Bory </w:t>
      </w:r>
      <w:proofErr w:type="spellStart"/>
      <w:r>
        <w:rPr>
          <w:rFonts w:ascii="Arial" w:hAnsi="Arial" w:cs="Arial"/>
          <w:b/>
          <w:bCs/>
        </w:rPr>
        <w:t>Mall</w:t>
      </w:r>
      <w:proofErr w:type="spellEnd"/>
      <w:r>
        <w:rPr>
          <w:rFonts w:ascii="Arial" w:hAnsi="Arial" w:cs="Arial"/>
          <w:b/>
          <w:bCs/>
        </w:rPr>
        <w:t xml:space="preserve"> – etapa č. 2</w:t>
      </w:r>
    </w:p>
    <w:p w14:paraId="01B6BA07" w14:textId="77777777" w:rsidR="002B79AC" w:rsidRPr="00501105" w:rsidRDefault="002B79AC" w:rsidP="00501105">
      <w:pPr>
        <w:spacing w:after="0" w:line="240" w:lineRule="auto"/>
        <w:rPr>
          <w:rFonts w:ascii="Arial" w:hAnsi="Arial" w:cs="Arial"/>
          <w:b/>
          <w:bCs/>
        </w:rPr>
      </w:pPr>
    </w:p>
    <w:p w14:paraId="433498A7" w14:textId="58E44BA4" w:rsidR="002372A3" w:rsidRDefault="00275012" w:rsidP="00B54D65">
      <w:pPr>
        <w:pStyle w:val="Zkladntext"/>
        <w:spacing w:before="120" w:after="0" w:line="240" w:lineRule="auto"/>
        <w:jc w:val="both"/>
        <w:rPr>
          <w:rFonts w:ascii="Arial" w:hAnsi="Arial" w:cs="Arial"/>
        </w:rPr>
      </w:pPr>
      <w:r>
        <w:rPr>
          <w:rFonts w:ascii="Arial" w:hAnsi="Arial" w:cs="Arial"/>
        </w:rPr>
        <w:t xml:space="preserve">Na konanie je predkladaná dokumentácia pre </w:t>
      </w:r>
      <w:r w:rsidR="00F4502A">
        <w:rPr>
          <w:rFonts w:ascii="Arial" w:hAnsi="Arial" w:cs="Arial"/>
        </w:rPr>
        <w:t>stavebné povolenie</w:t>
      </w:r>
      <w:r>
        <w:rPr>
          <w:rFonts w:ascii="Arial" w:hAnsi="Arial" w:cs="Arial"/>
        </w:rPr>
        <w:t xml:space="preserve">, ktorá rešpektuje podmienky </w:t>
      </w:r>
      <w:r w:rsidR="0035169D" w:rsidRPr="000971CD">
        <w:rPr>
          <w:rFonts w:ascii="Arial" w:hAnsi="Arial" w:cs="Arial"/>
        </w:rPr>
        <w:t>Rozhodnut</w:t>
      </w:r>
      <w:r w:rsidR="0035169D">
        <w:rPr>
          <w:rFonts w:ascii="Arial" w:hAnsi="Arial" w:cs="Arial"/>
        </w:rPr>
        <w:t>ia</w:t>
      </w:r>
      <w:r w:rsidR="0035169D" w:rsidRPr="000971CD">
        <w:rPr>
          <w:rFonts w:ascii="Arial" w:hAnsi="Arial" w:cs="Arial"/>
        </w:rPr>
        <w:t xml:space="preserve"> Okresného úradu Bratislava, odboru starostlivosti o životné prostredie č. OU-BA-OSZP3-2015/047019/SIA/IV-EIA zo dňa 2.9.2015.</w:t>
      </w:r>
    </w:p>
    <w:p w14:paraId="3FAFE8D6" w14:textId="5A842F62" w:rsidR="0035169D" w:rsidRDefault="0035169D" w:rsidP="00B54D65">
      <w:pPr>
        <w:pStyle w:val="Zkladntext"/>
        <w:spacing w:before="120" w:after="0" w:line="240" w:lineRule="auto"/>
        <w:jc w:val="both"/>
        <w:rPr>
          <w:rFonts w:ascii="Arial" w:hAnsi="Arial" w:cs="Arial"/>
        </w:rPr>
      </w:pPr>
    </w:p>
    <w:p w14:paraId="774D9B98" w14:textId="09144E9F" w:rsidR="0047189B" w:rsidRPr="00B54D65" w:rsidRDefault="0047189B" w:rsidP="00B54D65">
      <w:pPr>
        <w:pStyle w:val="Zkladntext2"/>
        <w:numPr>
          <w:ilvl w:val="0"/>
          <w:numId w:val="5"/>
        </w:numPr>
        <w:spacing w:before="120"/>
        <w:ind w:right="-28"/>
        <w:rPr>
          <w:b/>
          <w:color w:val="auto"/>
          <w:u w:val="single"/>
        </w:rPr>
      </w:pPr>
      <w:r w:rsidRPr="00B54D65">
        <w:rPr>
          <w:b/>
          <w:color w:val="auto"/>
          <w:u w:val="single"/>
        </w:rPr>
        <w:t xml:space="preserve">Vyhodnotenie plnenia podmienok určených </w:t>
      </w:r>
      <w:r w:rsidR="00012BE5" w:rsidRPr="00B54D65">
        <w:rPr>
          <w:b/>
          <w:color w:val="auto"/>
          <w:u w:val="single"/>
        </w:rPr>
        <w:t>Rozhodnutím Okresného úradu Bratislava, odboru starostlivosti o životné prostredie č. OU-BA-OSZP3-2015/047019/SIA/IV-EIA zo dňa 2.9.2015</w:t>
      </w:r>
      <w:r w:rsidRPr="00B54D65">
        <w:rPr>
          <w:b/>
          <w:color w:val="auto"/>
          <w:u w:val="single"/>
        </w:rPr>
        <w:t>.</w:t>
      </w:r>
    </w:p>
    <w:p w14:paraId="774D9B99" w14:textId="77777777" w:rsidR="00012BE5" w:rsidRPr="00B54D65" w:rsidRDefault="00012BE5" w:rsidP="00012BE5">
      <w:pPr>
        <w:spacing w:before="120"/>
        <w:jc w:val="both"/>
        <w:rPr>
          <w:rFonts w:ascii="Arial" w:hAnsi="Arial" w:cs="Arial"/>
        </w:rPr>
      </w:pPr>
      <w:r w:rsidRPr="00B54D65">
        <w:rPr>
          <w:rFonts w:ascii="Arial" w:hAnsi="Arial" w:cs="Arial"/>
        </w:rPr>
        <w:t xml:space="preserve">Zisťovacie konanie bolo ukončené Rozhodnutím Okresného úradu Bratislava, odboru starostlivosti o životné prostredie č. OU-BA-OSZP3-2015/047019/SIA/IV-EIA zo dňa 2.9.2015 a nadobudlo právoplatnosť 6.10.2015.  </w:t>
      </w:r>
    </w:p>
    <w:p w14:paraId="774D9B9A" w14:textId="77777777" w:rsidR="00687281" w:rsidRPr="000971CD" w:rsidRDefault="002121D6" w:rsidP="009272F7">
      <w:pPr>
        <w:spacing w:before="120" w:after="0" w:line="240" w:lineRule="auto"/>
        <w:jc w:val="both"/>
        <w:rPr>
          <w:rFonts w:ascii="Arial" w:hAnsi="Arial" w:cs="Arial"/>
        </w:rPr>
      </w:pPr>
      <w:r w:rsidRPr="000971CD">
        <w:rPr>
          <w:rFonts w:ascii="Arial" w:hAnsi="Arial" w:cs="Arial"/>
        </w:rPr>
        <w:t xml:space="preserve">V tabuľke je komentár ku všetkým podmienkam </w:t>
      </w:r>
      <w:r w:rsidR="00012BE5" w:rsidRPr="000971CD">
        <w:rPr>
          <w:rFonts w:ascii="Arial" w:hAnsi="Arial" w:cs="Arial"/>
        </w:rPr>
        <w:t>Rozhodnutia</w:t>
      </w:r>
      <w:r w:rsidRPr="000971CD">
        <w:rPr>
          <w:rFonts w:ascii="Arial" w:hAnsi="Arial" w:cs="Arial"/>
        </w:rPr>
        <w:t xml:space="preserve">. </w:t>
      </w:r>
    </w:p>
    <w:p w14:paraId="774D9B9B" w14:textId="66F5F228" w:rsidR="00E4578C" w:rsidRDefault="00E4578C" w:rsidP="00E4578C">
      <w:pPr>
        <w:spacing w:before="120" w:after="0" w:line="240" w:lineRule="auto"/>
        <w:jc w:val="both"/>
        <w:rPr>
          <w:rFonts w:ascii="Arial" w:hAnsi="Arial" w:cs="Arial"/>
        </w:rPr>
      </w:pPr>
      <w:r w:rsidRPr="000971CD">
        <w:rPr>
          <w:rFonts w:ascii="Arial" w:hAnsi="Arial" w:cs="Arial"/>
        </w:rPr>
        <w:t xml:space="preserve">Podmienky určené </w:t>
      </w:r>
      <w:r w:rsidR="00012BE5" w:rsidRPr="000971CD">
        <w:rPr>
          <w:rFonts w:ascii="Arial" w:hAnsi="Arial" w:cs="Arial"/>
        </w:rPr>
        <w:t>Rozhodnutím b</w:t>
      </w:r>
      <w:r w:rsidR="00C44F94">
        <w:rPr>
          <w:rFonts w:ascii="Arial" w:hAnsi="Arial" w:cs="Arial"/>
        </w:rPr>
        <w:t>oli</w:t>
      </w:r>
      <w:r w:rsidR="00012BE5" w:rsidRPr="000971CD">
        <w:rPr>
          <w:rFonts w:ascii="Arial" w:hAnsi="Arial" w:cs="Arial"/>
        </w:rPr>
        <w:t xml:space="preserve"> </w:t>
      </w:r>
      <w:r w:rsidRPr="000971CD">
        <w:rPr>
          <w:rFonts w:ascii="Arial" w:hAnsi="Arial" w:cs="Arial"/>
        </w:rPr>
        <w:t xml:space="preserve"> obsahovo a primerane stupňu prípravy premietnuté do príslušných rozhodnutí v rámci povoľovacích konaní. Projektov</w:t>
      </w:r>
      <w:r w:rsidR="00C44F94">
        <w:rPr>
          <w:rFonts w:ascii="Arial" w:hAnsi="Arial" w:cs="Arial"/>
        </w:rPr>
        <w:t>á</w:t>
      </w:r>
      <w:r w:rsidRPr="000971CD">
        <w:rPr>
          <w:rFonts w:ascii="Arial" w:hAnsi="Arial" w:cs="Arial"/>
        </w:rPr>
        <w:t xml:space="preserve"> dokumentáci</w:t>
      </w:r>
      <w:r w:rsidR="00012BE5" w:rsidRPr="000971CD">
        <w:rPr>
          <w:rFonts w:ascii="Arial" w:hAnsi="Arial" w:cs="Arial"/>
        </w:rPr>
        <w:t xml:space="preserve">a pre </w:t>
      </w:r>
      <w:r w:rsidR="00665798">
        <w:rPr>
          <w:rFonts w:ascii="Arial" w:hAnsi="Arial" w:cs="Arial"/>
        </w:rPr>
        <w:t xml:space="preserve">stavebné povolenie </w:t>
      </w:r>
      <w:r w:rsidRPr="000971CD">
        <w:rPr>
          <w:rFonts w:ascii="Arial" w:hAnsi="Arial" w:cs="Arial"/>
        </w:rPr>
        <w:t>bol</w:t>
      </w:r>
      <w:r w:rsidR="00012BE5" w:rsidRPr="000971CD">
        <w:rPr>
          <w:rFonts w:ascii="Arial" w:hAnsi="Arial" w:cs="Arial"/>
        </w:rPr>
        <w:t>a</w:t>
      </w:r>
      <w:r w:rsidRPr="000971CD">
        <w:rPr>
          <w:rFonts w:ascii="Arial" w:hAnsi="Arial" w:cs="Arial"/>
        </w:rPr>
        <w:t xml:space="preserve"> priprav</w:t>
      </w:r>
      <w:r w:rsidR="00012BE5" w:rsidRPr="000971CD">
        <w:rPr>
          <w:rFonts w:ascii="Arial" w:hAnsi="Arial" w:cs="Arial"/>
        </w:rPr>
        <w:t>e</w:t>
      </w:r>
      <w:r w:rsidRPr="000971CD">
        <w:rPr>
          <w:rFonts w:ascii="Arial" w:hAnsi="Arial" w:cs="Arial"/>
        </w:rPr>
        <w:t>n</w:t>
      </w:r>
      <w:r w:rsidR="00012BE5" w:rsidRPr="000971CD">
        <w:rPr>
          <w:rFonts w:ascii="Arial" w:hAnsi="Arial" w:cs="Arial"/>
        </w:rPr>
        <w:t>á</w:t>
      </w:r>
      <w:r w:rsidRPr="000971CD">
        <w:rPr>
          <w:rFonts w:ascii="Arial" w:hAnsi="Arial" w:cs="Arial"/>
        </w:rPr>
        <w:t xml:space="preserve"> tak, aby splnil</w:t>
      </w:r>
      <w:r w:rsidR="00012BE5" w:rsidRPr="000971CD">
        <w:rPr>
          <w:rFonts w:ascii="Arial" w:hAnsi="Arial" w:cs="Arial"/>
        </w:rPr>
        <w:t>a</w:t>
      </w:r>
      <w:r w:rsidRPr="000971CD">
        <w:rPr>
          <w:rFonts w:ascii="Arial" w:hAnsi="Arial" w:cs="Arial"/>
        </w:rPr>
        <w:t xml:space="preserve"> tieto podmienky.  K </w:t>
      </w:r>
      <w:r w:rsidR="00012BE5" w:rsidRPr="000971CD">
        <w:rPr>
          <w:rFonts w:ascii="Arial" w:hAnsi="Arial" w:cs="Arial"/>
        </w:rPr>
        <w:t>dokumentácii</w:t>
      </w:r>
      <w:r w:rsidRPr="000971CD">
        <w:rPr>
          <w:rFonts w:ascii="Arial" w:hAnsi="Arial" w:cs="Arial"/>
        </w:rPr>
        <w:t xml:space="preserve"> sa vyjadrovali príslušné orgány, ktoré deklarovali splnenie podmienok. </w:t>
      </w:r>
    </w:p>
    <w:p w14:paraId="21F6E237" w14:textId="77777777" w:rsidR="0035169D" w:rsidRDefault="0035169D">
      <w:pPr>
        <w:rPr>
          <w:rFonts w:ascii="Arial" w:hAnsi="Arial" w:cs="Arial"/>
          <w:b/>
          <w:i/>
        </w:rPr>
      </w:pPr>
      <w:r>
        <w:rPr>
          <w:rFonts w:ascii="Arial" w:hAnsi="Arial" w:cs="Arial"/>
          <w:b/>
          <w:i/>
        </w:rPr>
        <w:br w:type="page"/>
      </w:r>
    </w:p>
    <w:p w14:paraId="774D9B9C" w14:textId="68BC7C3B" w:rsidR="007B3AFC" w:rsidRPr="000971CD" w:rsidRDefault="007B3AFC" w:rsidP="00C44F94">
      <w:pPr>
        <w:spacing w:before="120" w:after="120" w:line="240" w:lineRule="auto"/>
        <w:jc w:val="both"/>
        <w:rPr>
          <w:rFonts w:ascii="Arial" w:hAnsi="Arial" w:cs="Arial"/>
          <w:b/>
          <w:i/>
        </w:rPr>
      </w:pPr>
      <w:r w:rsidRPr="000971CD">
        <w:rPr>
          <w:rFonts w:ascii="Arial" w:hAnsi="Arial" w:cs="Arial"/>
          <w:b/>
          <w:i/>
        </w:rPr>
        <w:lastRenderedPageBreak/>
        <w:t xml:space="preserve">Tabuľka: plnenie podmienok </w:t>
      </w:r>
      <w:r w:rsidR="00012BE5" w:rsidRPr="000971CD">
        <w:rPr>
          <w:rFonts w:ascii="Arial" w:hAnsi="Arial" w:cs="Arial"/>
          <w:b/>
        </w:rPr>
        <w:t>Rozhodnutia Okresného úradu Bratislava, odboru starostlivosti o životné prostredie č. OU-BA-OSZP3-2015/047019/SIA/IV-EIA zo dňa 2.9.2015</w:t>
      </w:r>
    </w:p>
    <w:tbl>
      <w:tblPr>
        <w:tblStyle w:val="Mriekatabuky"/>
        <w:tblW w:w="10490" w:type="dxa"/>
        <w:tblInd w:w="-714" w:type="dxa"/>
        <w:tblLook w:val="04A0" w:firstRow="1" w:lastRow="0" w:firstColumn="1" w:lastColumn="0" w:noHBand="0" w:noVBand="1"/>
      </w:tblPr>
      <w:tblGrid>
        <w:gridCol w:w="754"/>
        <w:gridCol w:w="3787"/>
        <w:gridCol w:w="5949"/>
      </w:tblGrid>
      <w:tr w:rsidR="00CE29B6" w:rsidRPr="000971CD" w14:paraId="774D9BA0" w14:textId="77777777" w:rsidTr="00665798">
        <w:tc>
          <w:tcPr>
            <w:tcW w:w="748" w:type="dxa"/>
          </w:tcPr>
          <w:p w14:paraId="774D9B9D" w14:textId="77777777" w:rsidR="00CE29B6" w:rsidRPr="000971CD" w:rsidRDefault="00CE29B6" w:rsidP="00D63B60">
            <w:pPr>
              <w:rPr>
                <w:rFonts w:ascii="Arial" w:hAnsi="Arial" w:cs="Arial"/>
                <w:b/>
              </w:rPr>
            </w:pPr>
            <w:r w:rsidRPr="000971CD">
              <w:rPr>
                <w:rFonts w:ascii="Arial" w:hAnsi="Arial" w:cs="Arial"/>
                <w:b/>
              </w:rPr>
              <w:t>Číslo</w:t>
            </w:r>
          </w:p>
        </w:tc>
        <w:tc>
          <w:tcPr>
            <w:tcW w:w="3789" w:type="dxa"/>
          </w:tcPr>
          <w:p w14:paraId="774D9B9E" w14:textId="77777777" w:rsidR="00CE29B6" w:rsidRPr="000971CD" w:rsidRDefault="00012BE5" w:rsidP="00012BE5">
            <w:pPr>
              <w:rPr>
                <w:rFonts w:ascii="Arial" w:hAnsi="Arial" w:cs="Arial"/>
                <w:b/>
              </w:rPr>
            </w:pPr>
            <w:r w:rsidRPr="000971CD">
              <w:rPr>
                <w:rFonts w:ascii="Arial" w:hAnsi="Arial" w:cs="Arial"/>
                <w:b/>
              </w:rPr>
              <w:t>P</w:t>
            </w:r>
            <w:r w:rsidR="00CE29B6" w:rsidRPr="000971CD">
              <w:rPr>
                <w:rFonts w:ascii="Arial" w:hAnsi="Arial" w:cs="Arial"/>
                <w:b/>
              </w:rPr>
              <w:t xml:space="preserve">odmienky </w:t>
            </w:r>
            <w:r w:rsidRPr="000971CD">
              <w:rPr>
                <w:rFonts w:ascii="Arial" w:hAnsi="Arial" w:cs="Arial"/>
                <w:b/>
              </w:rPr>
              <w:t>rozhodnutia</w:t>
            </w:r>
          </w:p>
        </w:tc>
        <w:tc>
          <w:tcPr>
            <w:tcW w:w="5953" w:type="dxa"/>
          </w:tcPr>
          <w:p w14:paraId="774D9B9F" w14:textId="77777777" w:rsidR="00CE29B6" w:rsidRPr="000971CD" w:rsidRDefault="00CE29B6" w:rsidP="00D63B60">
            <w:pPr>
              <w:rPr>
                <w:rFonts w:ascii="Arial" w:hAnsi="Arial" w:cs="Arial"/>
                <w:b/>
              </w:rPr>
            </w:pPr>
            <w:r w:rsidRPr="000971CD">
              <w:rPr>
                <w:rFonts w:ascii="Arial" w:hAnsi="Arial" w:cs="Arial"/>
                <w:b/>
              </w:rPr>
              <w:t>Plnenie podmienok</w:t>
            </w:r>
          </w:p>
        </w:tc>
      </w:tr>
      <w:tr w:rsidR="00CE29B6" w:rsidRPr="000971CD" w14:paraId="774D9BAA" w14:textId="77777777" w:rsidTr="00665798">
        <w:tc>
          <w:tcPr>
            <w:tcW w:w="748" w:type="dxa"/>
          </w:tcPr>
          <w:p w14:paraId="774D9BA1" w14:textId="77777777" w:rsidR="00CE29B6" w:rsidRPr="000971CD" w:rsidRDefault="00CE29B6" w:rsidP="00D63B60">
            <w:pPr>
              <w:rPr>
                <w:rFonts w:ascii="Arial" w:hAnsi="Arial" w:cs="Arial"/>
              </w:rPr>
            </w:pPr>
            <w:r w:rsidRPr="000971CD">
              <w:rPr>
                <w:rFonts w:ascii="Arial" w:hAnsi="Arial" w:cs="Arial"/>
              </w:rPr>
              <w:t>1</w:t>
            </w:r>
          </w:p>
        </w:tc>
        <w:tc>
          <w:tcPr>
            <w:tcW w:w="3789" w:type="dxa"/>
          </w:tcPr>
          <w:p w14:paraId="774D9BA2" w14:textId="77777777" w:rsidR="00CE29B6" w:rsidRPr="000971CD" w:rsidRDefault="005F6C67" w:rsidP="000B4F2B">
            <w:pPr>
              <w:rPr>
                <w:rFonts w:ascii="Arial" w:hAnsi="Arial" w:cs="Arial"/>
              </w:rPr>
            </w:pPr>
            <w:r w:rsidRPr="000971CD">
              <w:rPr>
                <w:rFonts w:ascii="Arial" w:hAnsi="Arial" w:cs="Arial"/>
              </w:rPr>
              <w:t>Množstvo a spôsob odvádzania dažďových vôd do toku pred realizáciou odsúhlasiť so správcom toku.</w:t>
            </w:r>
          </w:p>
        </w:tc>
        <w:tc>
          <w:tcPr>
            <w:tcW w:w="5953" w:type="dxa"/>
          </w:tcPr>
          <w:p w14:paraId="75B804F6" w14:textId="216D91F5" w:rsidR="00C44F94" w:rsidRPr="0041750A" w:rsidRDefault="0041750A" w:rsidP="002051A1">
            <w:pPr>
              <w:pStyle w:val="Bezriadkovania"/>
              <w:spacing w:before="120" w:line="240" w:lineRule="auto"/>
              <w:jc w:val="both"/>
              <w:rPr>
                <w:rFonts w:ascii="Arial" w:hAnsi="Arial" w:cs="Arial"/>
                <w:b/>
                <w:i/>
                <w:color w:val="000000" w:themeColor="text1"/>
              </w:rPr>
            </w:pPr>
            <w:r w:rsidRPr="0041750A">
              <w:rPr>
                <w:rFonts w:ascii="Arial" w:hAnsi="Arial" w:cs="Arial"/>
                <w:b/>
                <w:i/>
                <w:color w:val="000000" w:themeColor="text1"/>
              </w:rPr>
              <w:t xml:space="preserve">Podmienka splnená </w:t>
            </w:r>
          </w:p>
          <w:p w14:paraId="49B2034D" w14:textId="4D357A23" w:rsidR="004C27C9" w:rsidRDefault="004C27C9" w:rsidP="004C27C9">
            <w:pPr>
              <w:pStyle w:val="Bezriadkovania"/>
              <w:spacing w:before="120" w:line="240" w:lineRule="auto"/>
              <w:jc w:val="both"/>
              <w:rPr>
                <w:rFonts w:ascii="Arial" w:hAnsi="Arial" w:cs="Arial"/>
                <w:i/>
                <w:color w:val="000000" w:themeColor="text1"/>
              </w:rPr>
            </w:pPr>
            <w:r>
              <w:rPr>
                <w:rFonts w:ascii="Arial" w:hAnsi="Arial" w:cs="Arial"/>
                <w:i/>
                <w:color w:val="000000" w:themeColor="text1"/>
              </w:rPr>
              <w:t xml:space="preserve">Podmienka sa netýka predmetu predkladaného návrhu. Bola však plnená  v rámci iných konaní.  </w:t>
            </w:r>
          </w:p>
          <w:p w14:paraId="0D9E0B3F" w14:textId="0322210B" w:rsidR="00F4502A" w:rsidRDefault="00F4502A" w:rsidP="002051A1">
            <w:pPr>
              <w:pStyle w:val="Bezriadkovania"/>
              <w:spacing w:before="120" w:line="240" w:lineRule="auto"/>
              <w:jc w:val="both"/>
              <w:rPr>
                <w:rFonts w:ascii="Arial" w:hAnsi="Arial" w:cs="Arial"/>
                <w:color w:val="000000" w:themeColor="text1"/>
              </w:rPr>
            </w:pPr>
            <w:r>
              <w:rPr>
                <w:rFonts w:ascii="Arial" w:hAnsi="Arial" w:cs="Arial"/>
              </w:rPr>
              <w:t>Vodné stavby sú predmetom samostatného konania.</w:t>
            </w:r>
          </w:p>
          <w:p w14:paraId="774D9BA4" w14:textId="03E89B64" w:rsidR="002051A1" w:rsidRPr="000971CD" w:rsidRDefault="002051A1" w:rsidP="002051A1">
            <w:pPr>
              <w:pStyle w:val="Bezriadkovania"/>
              <w:spacing w:before="120" w:line="240" w:lineRule="auto"/>
              <w:jc w:val="both"/>
              <w:rPr>
                <w:rFonts w:ascii="Arial" w:hAnsi="Arial" w:cs="Arial"/>
                <w:color w:val="000000" w:themeColor="text1"/>
              </w:rPr>
            </w:pPr>
            <w:r w:rsidRPr="000971CD">
              <w:rPr>
                <w:rFonts w:ascii="Arial" w:hAnsi="Arial" w:cs="Arial"/>
                <w:color w:val="000000" w:themeColor="text1"/>
              </w:rPr>
              <w:t xml:space="preserve">Vody z povrchového odtoku  nie sú priamo zaústené do </w:t>
            </w:r>
            <w:proofErr w:type="spellStart"/>
            <w:r w:rsidRPr="000971CD">
              <w:rPr>
                <w:rFonts w:ascii="Arial" w:hAnsi="Arial" w:cs="Arial"/>
                <w:color w:val="000000" w:themeColor="text1"/>
              </w:rPr>
              <w:t>Antošovho</w:t>
            </w:r>
            <w:proofErr w:type="spellEnd"/>
            <w:r w:rsidRPr="000971CD">
              <w:rPr>
                <w:rFonts w:ascii="Arial" w:hAnsi="Arial" w:cs="Arial"/>
                <w:color w:val="000000" w:themeColor="text1"/>
              </w:rPr>
              <w:t xml:space="preserve"> kanál</w:t>
            </w:r>
            <w:r w:rsidR="000A1673">
              <w:rPr>
                <w:rFonts w:ascii="Arial" w:hAnsi="Arial" w:cs="Arial"/>
                <w:color w:val="000000" w:themeColor="text1"/>
              </w:rPr>
              <w:t>a</w:t>
            </w:r>
            <w:r w:rsidRPr="000971CD">
              <w:rPr>
                <w:rFonts w:ascii="Arial" w:hAnsi="Arial" w:cs="Arial"/>
                <w:color w:val="000000" w:themeColor="text1"/>
              </w:rPr>
              <w:t>.</w:t>
            </w:r>
            <w:r w:rsidR="00054F79">
              <w:rPr>
                <w:rFonts w:ascii="Arial" w:hAnsi="Arial" w:cs="Arial"/>
                <w:color w:val="000000" w:themeColor="text1"/>
              </w:rPr>
              <w:t xml:space="preserve"> </w:t>
            </w:r>
            <w:r w:rsidRPr="000971CD">
              <w:rPr>
                <w:rFonts w:ascii="Arial" w:hAnsi="Arial" w:cs="Arial"/>
                <w:color w:val="000000" w:themeColor="text1"/>
              </w:rPr>
              <w:t xml:space="preserve">V súlade s vodohospodárskou štúdiou sú zrážkové vody Bory Home I akumulované v </w:t>
            </w:r>
            <w:proofErr w:type="spellStart"/>
            <w:r w:rsidRPr="000971CD">
              <w:rPr>
                <w:rFonts w:ascii="Arial" w:hAnsi="Arial" w:cs="Arial"/>
                <w:color w:val="000000" w:themeColor="text1"/>
              </w:rPr>
              <w:t>novonavrhovanej</w:t>
            </w:r>
            <w:proofErr w:type="spellEnd"/>
            <w:r w:rsidRPr="000971CD">
              <w:rPr>
                <w:rFonts w:ascii="Arial" w:hAnsi="Arial" w:cs="Arial"/>
                <w:color w:val="000000" w:themeColor="text1"/>
              </w:rPr>
              <w:t xml:space="preserve"> retenčnej nádrži a prečistené v </w:t>
            </w:r>
            <w:proofErr w:type="spellStart"/>
            <w:r w:rsidRPr="000971CD">
              <w:rPr>
                <w:rFonts w:ascii="Arial" w:hAnsi="Arial" w:cs="Arial"/>
                <w:color w:val="000000" w:themeColor="text1"/>
              </w:rPr>
              <w:t>novonavrhovanom</w:t>
            </w:r>
            <w:proofErr w:type="spellEnd"/>
            <w:r w:rsidRPr="000971CD">
              <w:rPr>
                <w:rFonts w:ascii="Arial" w:hAnsi="Arial" w:cs="Arial"/>
                <w:color w:val="000000" w:themeColor="text1"/>
              </w:rPr>
              <w:t xml:space="preserve"> ORL, s následným zaústením do vyprojektovaného a stavebne povoleného zberača AD1 v rámci stavebného objektu A503.2 Dažďová kanalizácia stavby PRÍPRAVA ÚZEMIA DEVÍNSKA NOVÁ VES, LAMAČ - I. ETAPA - 2. ČASŤ. Koncepcia stavebného objektu A503.2 Dažďovej kanalizácie reguluje a limituje množstvo vypúšťaných vôd do </w:t>
            </w:r>
            <w:proofErr w:type="spellStart"/>
            <w:r w:rsidRPr="000971CD">
              <w:rPr>
                <w:rFonts w:ascii="Arial" w:hAnsi="Arial" w:cs="Arial"/>
                <w:color w:val="000000" w:themeColor="text1"/>
              </w:rPr>
              <w:t>Antošovho</w:t>
            </w:r>
            <w:proofErr w:type="spellEnd"/>
            <w:r w:rsidRPr="000971CD">
              <w:rPr>
                <w:rFonts w:ascii="Arial" w:hAnsi="Arial" w:cs="Arial"/>
                <w:color w:val="000000" w:themeColor="text1"/>
              </w:rPr>
              <w:t xml:space="preserve"> kanál</w:t>
            </w:r>
            <w:r w:rsidR="000A1673">
              <w:rPr>
                <w:rFonts w:ascii="Arial" w:hAnsi="Arial" w:cs="Arial"/>
                <w:color w:val="000000" w:themeColor="text1"/>
              </w:rPr>
              <w:t>a</w:t>
            </w:r>
            <w:r w:rsidRPr="000971CD">
              <w:rPr>
                <w:rFonts w:ascii="Arial" w:hAnsi="Arial" w:cs="Arial"/>
                <w:color w:val="000000" w:themeColor="text1"/>
              </w:rPr>
              <w:t xml:space="preserve">, v súlade s vodohospodárskou štúdiou,  prostredníctvom </w:t>
            </w:r>
            <w:proofErr w:type="spellStart"/>
            <w:r w:rsidRPr="000971CD">
              <w:rPr>
                <w:rFonts w:ascii="Arial" w:hAnsi="Arial" w:cs="Arial"/>
                <w:color w:val="000000" w:themeColor="text1"/>
              </w:rPr>
              <w:t>rozdeľova</w:t>
            </w:r>
            <w:r w:rsidR="00665798">
              <w:rPr>
                <w:rFonts w:ascii="Arial" w:hAnsi="Arial" w:cs="Arial"/>
                <w:color w:val="000000" w:themeColor="text1"/>
              </w:rPr>
              <w:t>-</w:t>
            </w:r>
            <w:r w:rsidRPr="000971CD">
              <w:rPr>
                <w:rFonts w:ascii="Arial" w:hAnsi="Arial" w:cs="Arial"/>
                <w:color w:val="000000" w:themeColor="text1"/>
              </w:rPr>
              <w:t>cieho</w:t>
            </w:r>
            <w:proofErr w:type="spellEnd"/>
            <w:r w:rsidRPr="000971CD">
              <w:rPr>
                <w:rFonts w:ascii="Arial" w:hAnsi="Arial" w:cs="Arial"/>
                <w:color w:val="000000" w:themeColor="text1"/>
              </w:rPr>
              <w:t xml:space="preserve"> objektu a retenčnej nádrže (objekt A510), zabezpečujúcich limitovanie množstva vypúšťaných vôd do </w:t>
            </w:r>
            <w:proofErr w:type="spellStart"/>
            <w:r w:rsidRPr="000971CD">
              <w:rPr>
                <w:rFonts w:ascii="Arial" w:hAnsi="Arial" w:cs="Arial"/>
                <w:color w:val="000000" w:themeColor="text1"/>
              </w:rPr>
              <w:t>výustneho</w:t>
            </w:r>
            <w:proofErr w:type="spellEnd"/>
            <w:r w:rsidRPr="000971CD">
              <w:rPr>
                <w:rFonts w:ascii="Arial" w:hAnsi="Arial" w:cs="Arial"/>
                <w:color w:val="000000" w:themeColor="text1"/>
              </w:rPr>
              <w:t xml:space="preserve"> objektu zaústeného do </w:t>
            </w:r>
            <w:proofErr w:type="spellStart"/>
            <w:r w:rsidRPr="000971CD">
              <w:rPr>
                <w:rFonts w:ascii="Arial" w:hAnsi="Arial" w:cs="Arial"/>
                <w:color w:val="000000" w:themeColor="text1"/>
              </w:rPr>
              <w:t>Antošovho</w:t>
            </w:r>
            <w:proofErr w:type="spellEnd"/>
            <w:r w:rsidRPr="000971CD">
              <w:rPr>
                <w:rFonts w:ascii="Arial" w:hAnsi="Arial" w:cs="Arial"/>
                <w:color w:val="000000" w:themeColor="text1"/>
              </w:rPr>
              <w:t xml:space="preserve"> kanála. Retenčná nádrž (objekt A510) ako aj časť objektu A503.2 (</w:t>
            </w:r>
            <w:proofErr w:type="spellStart"/>
            <w:r w:rsidRPr="000971CD">
              <w:rPr>
                <w:rFonts w:ascii="Arial" w:hAnsi="Arial" w:cs="Arial"/>
                <w:color w:val="000000" w:themeColor="text1"/>
              </w:rPr>
              <w:t>o.i</w:t>
            </w:r>
            <w:proofErr w:type="spellEnd"/>
            <w:r w:rsidRPr="000971CD">
              <w:rPr>
                <w:rFonts w:ascii="Arial" w:hAnsi="Arial" w:cs="Arial"/>
                <w:color w:val="000000" w:themeColor="text1"/>
              </w:rPr>
              <w:t xml:space="preserve">. časť zberač AD-4, časť zberača AD1, zberač AD2) bolo zrealizovaných, skolaudovaných; vrátane povolenia vypúšťania vôd do </w:t>
            </w:r>
            <w:proofErr w:type="spellStart"/>
            <w:r w:rsidRPr="000971CD">
              <w:rPr>
                <w:rFonts w:ascii="Arial" w:hAnsi="Arial" w:cs="Arial"/>
                <w:color w:val="000000" w:themeColor="text1"/>
              </w:rPr>
              <w:t>Antošovho</w:t>
            </w:r>
            <w:proofErr w:type="spellEnd"/>
            <w:r w:rsidRPr="000971CD">
              <w:rPr>
                <w:rFonts w:ascii="Arial" w:hAnsi="Arial" w:cs="Arial"/>
                <w:color w:val="000000" w:themeColor="text1"/>
              </w:rPr>
              <w:t xml:space="preserve"> kanála. </w:t>
            </w:r>
          </w:p>
          <w:p w14:paraId="774D9BA6" w14:textId="585B79B1" w:rsidR="002556C3" w:rsidRDefault="003F6653" w:rsidP="002051A1">
            <w:pPr>
              <w:spacing w:before="120"/>
              <w:jc w:val="both"/>
              <w:rPr>
                <w:rFonts w:ascii="Arial" w:hAnsi="Arial" w:cs="Arial"/>
              </w:rPr>
            </w:pPr>
            <w:r w:rsidRPr="000971CD">
              <w:rPr>
                <w:rFonts w:ascii="Arial" w:hAnsi="Arial" w:cs="Arial"/>
              </w:rPr>
              <w:t xml:space="preserve">K </w:t>
            </w:r>
            <w:r w:rsidRPr="000C0753">
              <w:rPr>
                <w:rFonts w:ascii="Arial" w:hAnsi="Arial" w:cs="Arial"/>
              </w:rPr>
              <w:t xml:space="preserve">spôsobu a množstvu odvádzania vôd z povrchového odtoku </w:t>
            </w:r>
            <w:r w:rsidR="00C17C6F" w:rsidRPr="000C0753">
              <w:rPr>
                <w:rFonts w:ascii="Arial" w:hAnsi="Arial" w:cs="Arial"/>
              </w:rPr>
              <w:t>dala stanovisko BVS, a.s. listom č. 19326/2015/4020/</w:t>
            </w:r>
            <w:proofErr w:type="spellStart"/>
            <w:r w:rsidR="00C17C6F" w:rsidRPr="000C0753">
              <w:rPr>
                <w:rFonts w:ascii="Arial" w:hAnsi="Arial" w:cs="Arial"/>
              </w:rPr>
              <w:t>Ing.La</w:t>
            </w:r>
            <w:proofErr w:type="spellEnd"/>
            <w:r w:rsidR="00C17C6F" w:rsidRPr="000C0753">
              <w:rPr>
                <w:rFonts w:ascii="Arial" w:hAnsi="Arial" w:cs="Arial"/>
              </w:rPr>
              <w:t xml:space="preserve"> zo dňa 5.6.2015.  Z bilančného hľadiska riešenie odvádzania vôd z povrchového odtoku akceptuje</w:t>
            </w:r>
            <w:r w:rsidR="00C17C6F" w:rsidRPr="000971CD">
              <w:rPr>
                <w:rFonts w:ascii="Arial" w:hAnsi="Arial" w:cs="Arial"/>
              </w:rPr>
              <w:t xml:space="preserve">. </w:t>
            </w:r>
          </w:p>
          <w:p w14:paraId="48584FE5" w14:textId="7FB15A4F" w:rsidR="00F229F1" w:rsidRPr="000971CD" w:rsidRDefault="00F229F1" w:rsidP="002051A1">
            <w:pPr>
              <w:spacing w:before="120"/>
              <w:jc w:val="both"/>
              <w:rPr>
                <w:rFonts w:ascii="Arial" w:hAnsi="Arial" w:cs="Arial"/>
              </w:rPr>
            </w:pPr>
            <w:r>
              <w:rPr>
                <w:rFonts w:ascii="Arial" w:hAnsi="Arial" w:cs="Arial"/>
              </w:rPr>
              <w:t xml:space="preserve">BVS, a.s. sa vyjadrovala aj k dokumentácii pre stavebné povolenie listom č. 10068/2016/4020Ping. La zo dňa 14.4.2016. K riešeniu predkladá technické podmienky pre realizáciu. </w:t>
            </w:r>
          </w:p>
          <w:p w14:paraId="774D9BA7" w14:textId="3E758FD4" w:rsidR="00C17C6F" w:rsidRDefault="00C17C6F" w:rsidP="002051A1">
            <w:pPr>
              <w:spacing w:before="120"/>
              <w:jc w:val="both"/>
              <w:rPr>
                <w:rFonts w:ascii="Arial" w:hAnsi="Arial" w:cs="Arial"/>
              </w:rPr>
            </w:pPr>
            <w:r w:rsidRPr="000971CD">
              <w:rPr>
                <w:rFonts w:ascii="Arial" w:hAnsi="Arial" w:cs="Arial"/>
              </w:rPr>
              <w:t xml:space="preserve">Stanovisko k územnému konaniu dal aj Slovenský vodohospodársky podnik, </w:t>
            </w:r>
            <w:proofErr w:type="spellStart"/>
            <w:r w:rsidRPr="000971CD">
              <w:rPr>
                <w:rFonts w:ascii="Arial" w:hAnsi="Arial" w:cs="Arial"/>
              </w:rPr>
              <w:t>š.p</w:t>
            </w:r>
            <w:proofErr w:type="spellEnd"/>
            <w:r w:rsidRPr="000971CD">
              <w:rPr>
                <w:rFonts w:ascii="Arial" w:hAnsi="Arial" w:cs="Arial"/>
              </w:rPr>
              <w:t xml:space="preserve">., ktorý v liste </w:t>
            </w:r>
            <w:r w:rsidR="002051A1" w:rsidRPr="000971CD">
              <w:rPr>
                <w:rFonts w:ascii="Arial" w:hAnsi="Arial" w:cs="Arial"/>
              </w:rPr>
              <w:t xml:space="preserve">CZ 7147/220-Ob/2015 zo dňa 22.6.2015 </w:t>
            </w:r>
            <w:r w:rsidRPr="000971CD">
              <w:rPr>
                <w:rFonts w:ascii="Arial" w:hAnsi="Arial" w:cs="Arial"/>
              </w:rPr>
              <w:t>uviedol, že vzhľadom na to</w:t>
            </w:r>
            <w:r w:rsidR="000A1673">
              <w:rPr>
                <w:rFonts w:ascii="Arial" w:hAnsi="Arial" w:cs="Arial"/>
              </w:rPr>
              <w:t xml:space="preserve">, </w:t>
            </w:r>
            <w:r w:rsidRPr="000971CD">
              <w:rPr>
                <w:rFonts w:ascii="Arial" w:hAnsi="Arial" w:cs="Arial"/>
              </w:rPr>
              <w:t xml:space="preserve">že zrážkové vody budú odvedené do retenčnej nádrže a následne prečerpávané do stoky AD1, </w:t>
            </w:r>
            <w:proofErr w:type="spellStart"/>
            <w:r w:rsidRPr="000971CD">
              <w:rPr>
                <w:rFonts w:ascii="Arial" w:hAnsi="Arial" w:cs="Arial"/>
              </w:rPr>
              <w:t>t.j</w:t>
            </w:r>
            <w:proofErr w:type="spellEnd"/>
            <w:r w:rsidRPr="000971CD">
              <w:rPr>
                <w:rFonts w:ascii="Arial" w:hAnsi="Arial" w:cs="Arial"/>
              </w:rPr>
              <w:t xml:space="preserve">. nebudú priamo vypúšťané do </w:t>
            </w:r>
            <w:proofErr w:type="spellStart"/>
            <w:r w:rsidRPr="000971CD">
              <w:rPr>
                <w:rFonts w:ascii="Arial" w:hAnsi="Arial" w:cs="Arial"/>
              </w:rPr>
              <w:t>Antošovho</w:t>
            </w:r>
            <w:proofErr w:type="spellEnd"/>
            <w:r w:rsidRPr="000971CD">
              <w:rPr>
                <w:rFonts w:ascii="Arial" w:hAnsi="Arial" w:cs="Arial"/>
              </w:rPr>
              <w:t xml:space="preserve"> kanála, s navrhovaným riešením súhlasí. </w:t>
            </w:r>
          </w:p>
          <w:p w14:paraId="3F1B80EC" w14:textId="3582CA32" w:rsidR="00FE3083" w:rsidRPr="00665798" w:rsidRDefault="00FE3083" w:rsidP="002051A1">
            <w:pPr>
              <w:spacing w:before="120"/>
              <w:jc w:val="both"/>
              <w:rPr>
                <w:rFonts w:ascii="Arial" w:hAnsi="Arial" w:cs="Arial"/>
              </w:rPr>
            </w:pPr>
            <w:r>
              <w:rPr>
                <w:rFonts w:ascii="Arial" w:hAnsi="Arial" w:cs="Arial"/>
              </w:rPr>
              <w:t xml:space="preserve">Slovenský vodohospodársky podnik, </w:t>
            </w:r>
            <w:proofErr w:type="spellStart"/>
            <w:r>
              <w:rPr>
                <w:rFonts w:ascii="Arial" w:hAnsi="Arial" w:cs="Arial"/>
              </w:rPr>
              <w:t>š.p</w:t>
            </w:r>
            <w:proofErr w:type="spellEnd"/>
            <w:r>
              <w:rPr>
                <w:rFonts w:ascii="Arial" w:hAnsi="Arial" w:cs="Arial"/>
              </w:rPr>
              <w:t xml:space="preserve">.  dal stanovisko aj k dokumentácii pre stavebné povolenie č. 5127-210/2016-Ki zo dňa 6.4.2016, v ktorom súhlasí s navrhovaným systémom odvádzania zrážkových vôd v povolenom množstve 100, l.s-1 do </w:t>
            </w:r>
            <w:proofErr w:type="spellStart"/>
            <w:r>
              <w:rPr>
                <w:rFonts w:ascii="Arial" w:hAnsi="Arial" w:cs="Arial"/>
              </w:rPr>
              <w:t>Antošovho</w:t>
            </w:r>
            <w:proofErr w:type="spellEnd"/>
            <w:r>
              <w:rPr>
                <w:rFonts w:ascii="Arial" w:hAnsi="Arial" w:cs="Arial"/>
              </w:rPr>
              <w:t xml:space="preserve"> kanála. </w:t>
            </w:r>
          </w:p>
          <w:p w14:paraId="39940B84" w14:textId="21CDD8C8" w:rsidR="000C0753" w:rsidRDefault="00657061" w:rsidP="008E1628">
            <w:pPr>
              <w:spacing w:before="120"/>
              <w:jc w:val="both"/>
              <w:rPr>
                <w:rFonts w:ascii="Arial" w:hAnsi="Arial" w:cs="Arial"/>
              </w:rPr>
            </w:pPr>
            <w:r w:rsidRPr="00665798">
              <w:rPr>
                <w:rFonts w:ascii="Arial" w:hAnsi="Arial" w:cs="Arial"/>
              </w:rPr>
              <w:t>K</w:t>
            </w:r>
            <w:r w:rsidR="00B423BC" w:rsidRPr="00665798">
              <w:rPr>
                <w:rFonts w:ascii="Arial" w:hAnsi="Arial" w:cs="Arial"/>
              </w:rPr>
              <w:t xml:space="preserve"> navrhovanému spôsobu </w:t>
            </w:r>
            <w:r w:rsidRPr="00665798">
              <w:rPr>
                <w:rFonts w:ascii="Arial" w:hAnsi="Arial" w:cs="Arial"/>
              </w:rPr>
              <w:t xml:space="preserve">odvádzaniu dažďových vôd </w:t>
            </w:r>
            <w:r w:rsidR="00B423BC" w:rsidRPr="00665798">
              <w:rPr>
                <w:rFonts w:ascii="Arial" w:hAnsi="Arial" w:cs="Arial"/>
              </w:rPr>
              <w:t xml:space="preserve">sa súhlasne vyjadril aj správca </w:t>
            </w:r>
            <w:proofErr w:type="spellStart"/>
            <w:r w:rsidR="00B423BC" w:rsidRPr="00665798">
              <w:rPr>
                <w:rFonts w:ascii="Arial" w:hAnsi="Arial" w:cs="Arial"/>
              </w:rPr>
              <w:t>Antošov</w:t>
            </w:r>
            <w:proofErr w:type="spellEnd"/>
            <w:r w:rsidR="00B423BC" w:rsidRPr="00665798">
              <w:rPr>
                <w:rFonts w:ascii="Arial" w:hAnsi="Arial" w:cs="Arial"/>
              </w:rPr>
              <w:t xml:space="preserve"> kanál, </w:t>
            </w:r>
            <w:proofErr w:type="spellStart"/>
            <w:r w:rsidRPr="00665798">
              <w:rPr>
                <w:rFonts w:ascii="Arial" w:hAnsi="Arial" w:cs="Arial"/>
              </w:rPr>
              <w:lastRenderedPageBreak/>
              <w:t>Hydromeliorácie</w:t>
            </w:r>
            <w:proofErr w:type="spellEnd"/>
            <w:r w:rsidRPr="00665798">
              <w:rPr>
                <w:rFonts w:ascii="Arial" w:hAnsi="Arial" w:cs="Arial"/>
              </w:rPr>
              <w:t xml:space="preserve">, </w:t>
            </w:r>
            <w:proofErr w:type="spellStart"/>
            <w:r w:rsidRPr="00665798">
              <w:rPr>
                <w:rFonts w:ascii="Arial" w:hAnsi="Arial" w:cs="Arial"/>
              </w:rPr>
              <w:t>š.p</w:t>
            </w:r>
            <w:proofErr w:type="spellEnd"/>
            <w:r w:rsidRPr="00665798">
              <w:rPr>
                <w:rFonts w:ascii="Arial" w:hAnsi="Arial" w:cs="Arial"/>
              </w:rPr>
              <w:t>.</w:t>
            </w:r>
            <w:r w:rsidR="001D54D5" w:rsidRPr="00665798">
              <w:rPr>
                <w:rFonts w:ascii="Arial" w:hAnsi="Arial" w:cs="Arial"/>
              </w:rPr>
              <w:t>,</w:t>
            </w:r>
            <w:r w:rsidRPr="00665798">
              <w:rPr>
                <w:rFonts w:ascii="Arial" w:hAnsi="Arial" w:cs="Arial"/>
              </w:rPr>
              <w:t xml:space="preserve"> </w:t>
            </w:r>
            <w:r w:rsidR="00B423BC" w:rsidRPr="00665798">
              <w:rPr>
                <w:rFonts w:ascii="Arial" w:hAnsi="Arial" w:cs="Arial"/>
              </w:rPr>
              <w:t xml:space="preserve">listom </w:t>
            </w:r>
            <w:r w:rsidRPr="00665798">
              <w:rPr>
                <w:rFonts w:ascii="Arial" w:hAnsi="Arial" w:cs="Arial"/>
              </w:rPr>
              <w:t>č. 4708-4/120/2015 zo dňa 08.02.2016.</w:t>
            </w:r>
            <w:r w:rsidR="00FE3083">
              <w:rPr>
                <w:rFonts w:ascii="Arial" w:hAnsi="Arial" w:cs="Arial"/>
              </w:rPr>
              <w:t xml:space="preserve"> Takéto vyjadrenie dal aj k dokumentácii pre stavebné povolenie listom č. 1723-2/120(2016 zo dňa 28.4.2016 ako podklad k žiadosti o stavebné povolenie.</w:t>
            </w:r>
          </w:p>
          <w:p w14:paraId="7102348A" w14:textId="4AA609D5" w:rsidR="00B54D65" w:rsidRDefault="00B54D65" w:rsidP="008E1628">
            <w:pPr>
              <w:spacing w:before="120"/>
              <w:jc w:val="both"/>
              <w:rPr>
                <w:rFonts w:ascii="Arial" w:hAnsi="Arial" w:cs="Arial"/>
              </w:rPr>
            </w:pPr>
            <w:r>
              <w:rPr>
                <w:rFonts w:ascii="Arial" w:hAnsi="Arial" w:cs="Arial"/>
              </w:rPr>
              <w:t>K predmetu návrhu boli vydané</w:t>
            </w:r>
            <w:r w:rsidR="000E7E57">
              <w:rPr>
                <w:rFonts w:ascii="Arial" w:hAnsi="Arial" w:cs="Arial"/>
              </w:rPr>
              <w:t xml:space="preserve"> súvisiace povolenia</w:t>
            </w:r>
            <w:r>
              <w:rPr>
                <w:rFonts w:ascii="Arial" w:hAnsi="Arial" w:cs="Arial"/>
              </w:rPr>
              <w:t xml:space="preserve">: </w:t>
            </w:r>
          </w:p>
          <w:p w14:paraId="7F8A8DFB" w14:textId="77777777" w:rsidR="00B54D65" w:rsidRDefault="00B54D65" w:rsidP="00B54D65">
            <w:pPr>
              <w:pStyle w:val="Odsekzoznamu"/>
              <w:numPr>
                <w:ilvl w:val="0"/>
                <w:numId w:val="16"/>
              </w:numPr>
              <w:spacing w:before="120"/>
              <w:ind w:left="714" w:hanging="357"/>
              <w:jc w:val="both"/>
              <w:rPr>
                <w:rFonts w:ascii="Arial" w:hAnsi="Arial" w:cs="Arial"/>
                <w:i/>
                <w:lang w:eastAsia="zh-CN"/>
              </w:rPr>
            </w:pPr>
            <w:r w:rsidRPr="00B54D65">
              <w:rPr>
                <w:rFonts w:ascii="Arial" w:hAnsi="Arial" w:cs="Arial"/>
                <w:i/>
                <w:lang w:eastAsia="zh-CN"/>
              </w:rPr>
              <w:t xml:space="preserve">Mestská  časť Bratislava – Lamač vydala rozhodnutie o využívaní územia č. 2016/ 474-4698/RUSK/UR/Ká zo dňa 10.6.2016, ktoré nadobudlo právoplatnosť  11.7.2016. </w:t>
            </w:r>
          </w:p>
          <w:p w14:paraId="0175DDE2" w14:textId="0FD245D8" w:rsidR="00B54D65" w:rsidRDefault="00B54D65" w:rsidP="00B54D65">
            <w:pPr>
              <w:pStyle w:val="Odsekzoznamu"/>
              <w:numPr>
                <w:ilvl w:val="0"/>
                <w:numId w:val="16"/>
              </w:numPr>
              <w:spacing w:before="120"/>
              <w:ind w:left="714" w:hanging="357"/>
              <w:jc w:val="both"/>
              <w:rPr>
                <w:rFonts w:ascii="Arial" w:hAnsi="Arial" w:cs="Arial"/>
                <w:i/>
                <w:lang w:eastAsia="zh-CN"/>
              </w:rPr>
            </w:pPr>
            <w:r w:rsidRPr="00B54D65">
              <w:rPr>
                <w:rFonts w:ascii="Arial" w:hAnsi="Arial" w:cs="Arial"/>
                <w:i/>
              </w:rPr>
              <w:t xml:space="preserve">Okresným úradom Bratislava, </w:t>
            </w:r>
            <w:proofErr w:type="spellStart"/>
            <w:r w:rsidRPr="00B54D65">
              <w:rPr>
                <w:rFonts w:ascii="Arial" w:hAnsi="Arial" w:cs="Arial"/>
                <w:i/>
              </w:rPr>
              <w:t>OSoŽP</w:t>
            </w:r>
            <w:proofErr w:type="spellEnd"/>
            <w:r w:rsidRPr="00B54D65">
              <w:rPr>
                <w:rFonts w:ascii="Arial" w:hAnsi="Arial" w:cs="Arial"/>
                <w:i/>
              </w:rPr>
              <w:t xml:space="preserve"> pod č. OU-BA-OSZP3-2018/46703/SOJ/IV-6149 zo dňa 21.05.2018, právoplatné dňa 07.06.2018 a pod č. OU-BA-OSZP3-2018/67046/SOJ/IV-6206 zo dňa 17.07.2018 , právoplatné dňa 06.08.2018.</w:t>
            </w:r>
          </w:p>
          <w:p w14:paraId="5074BDB8" w14:textId="2070DBBE" w:rsidR="000E7E57" w:rsidRDefault="00C44F94" w:rsidP="000E7E57">
            <w:pPr>
              <w:pStyle w:val="Zkladntext"/>
              <w:spacing w:before="120" w:after="0"/>
              <w:rPr>
                <w:rFonts w:ascii="Arial" w:hAnsi="Arial" w:cs="Arial"/>
              </w:rPr>
            </w:pPr>
            <w:r>
              <w:rPr>
                <w:rFonts w:ascii="Arial" w:hAnsi="Arial" w:cs="Arial"/>
              </w:rPr>
              <w:t>Súvisiace č</w:t>
            </w:r>
            <w:r w:rsidR="000E7E57">
              <w:rPr>
                <w:rFonts w:ascii="Arial" w:hAnsi="Arial" w:cs="Arial"/>
              </w:rPr>
              <w:t xml:space="preserve">asti stavby, </w:t>
            </w:r>
            <w:r>
              <w:rPr>
                <w:rFonts w:ascii="Arial" w:hAnsi="Arial" w:cs="Arial"/>
              </w:rPr>
              <w:t>pri ktorých bola splnená táto podmienka, boli</w:t>
            </w:r>
            <w:r w:rsidR="000E7E57">
              <w:rPr>
                <w:rFonts w:ascii="Arial" w:hAnsi="Arial" w:cs="Arial"/>
              </w:rPr>
              <w:t xml:space="preserve"> právoplatne povolené vydaným</w:t>
            </w:r>
            <w:r>
              <w:rPr>
                <w:rFonts w:ascii="Arial" w:hAnsi="Arial" w:cs="Arial"/>
              </w:rPr>
              <w:t>i</w:t>
            </w:r>
            <w:r w:rsidR="000E7E57">
              <w:rPr>
                <w:rFonts w:ascii="Arial" w:hAnsi="Arial" w:cs="Arial"/>
              </w:rPr>
              <w:t xml:space="preserve"> stavebnými povoleniami</w:t>
            </w:r>
            <w:r w:rsidR="000E7E57" w:rsidRPr="00D86CFE">
              <w:rPr>
                <w:rFonts w:ascii="Arial" w:hAnsi="Arial" w:cs="Arial"/>
              </w:rPr>
              <w:t xml:space="preserve"> </w:t>
            </w:r>
            <w:r w:rsidR="000E7E57">
              <w:rPr>
                <w:rFonts w:ascii="Arial" w:hAnsi="Arial" w:cs="Arial"/>
              </w:rPr>
              <w:t xml:space="preserve">Mestskej časti Bratislava – Lamač:  </w:t>
            </w:r>
          </w:p>
          <w:p w14:paraId="299F1C47" w14:textId="77777777" w:rsidR="000E7E57" w:rsidRPr="00D86CFE" w:rsidRDefault="000E7E57" w:rsidP="000E7E57">
            <w:pPr>
              <w:pStyle w:val="Zkladntext"/>
              <w:numPr>
                <w:ilvl w:val="0"/>
                <w:numId w:val="22"/>
              </w:numPr>
              <w:spacing w:after="0"/>
              <w:ind w:left="284" w:hanging="142"/>
              <w:rPr>
                <w:rFonts w:ascii="Arial" w:hAnsi="Arial" w:cs="Arial"/>
                <w:i/>
              </w:rPr>
            </w:pPr>
            <w:r w:rsidRPr="00D86CFE">
              <w:rPr>
                <w:rFonts w:ascii="Arial" w:hAnsi="Arial" w:cs="Arial"/>
                <w:i/>
              </w:rPr>
              <w:t>pod č. 2016/962-8491/RUSK/R/Ká zo dňa 08.12.2016, právoplatné dňa 22.05.2017,</w:t>
            </w:r>
          </w:p>
          <w:p w14:paraId="580CA0DD" w14:textId="77777777" w:rsidR="000E7E57" w:rsidRPr="00D86CFE" w:rsidRDefault="000E7E57" w:rsidP="000E7E57">
            <w:pPr>
              <w:pStyle w:val="Zkladntext"/>
              <w:numPr>
                <w:ilvl w:val="0"/>
                <w:numId w:val="22"/>
              </w:numPr>
              <w:spacing w:after="0"/>
              <w:ind w:left="284" w:hanging="142"/>
              <w:rPr>
                <w:rFonts w:ascii="Arial" w:hAnsi="Arial" w:cs="Arial"/>
                <w:i/>
              </w:rPr>
            </w:pPr>
            <w:r w:rsidRPr="00D86CFE">
              <w:rPr>
                <w:rFonts w:ascii="Arial" w:hAnsi="Arial" w:cs="Arial"/>
                <w:i/>
              </w:rPr>
              <w:t>pod</w:t>
            </w:r>
            <w:r>
              <w:rPr>
                <w:rFonts w:ascii="Arial" w:hAnsi="Arial" w:cs="Arial"/>
                <w:i/>
              </w:rPr>
              <w:t xml:space="preserve"> </w:t>
            </w:r>
            <w:r w:rsidRPr="00D86CFE">
              <w:rPr>
                <w:rFonts w:ascii="Arial" w:hAnsi="Arial" w:cs="Arial"/>
                <w:i/>
              </w:rPr>
              <w:t>č. 2018/326-3827/RUSK/SP/Ká zo dňa 16.05.2018, právoplatné dňa 12.06.2018</w:t>
            </w:r>
          </w:p>
          <w:p w14:paraId="77842CA7" w14:textId="70C12EDF" w:rsidR="000E7E57" w:rsidRPr="00D86CFE" w:rsidRDefault="000E7E57" w:rsidP="000E7E57">
            <w:pPr>
              <w:pStyle w:val="Zkladntext"/>
              <w:numPr>
                <w:ilvl w:val="0"/>
                <w:numId w:val="22"/>
              </w:numPr>
              <w:spacing w:after="0"/>
              <w:ind w:left="284" w:hanging="142"/>
              <w:rPr>
                <w:rFonts w:ascii="Arial" w:hAnsi="Arial" w:cs="Arial"/>
                <w:i/>
              </w:rPr>
            </w:pPr>
            <w:r w:rsidRPr="00D86CFE">
              <w:rPr>
                <w:rFonts w:ascii="Arial" w:hAnsi="Arial" w:cs="Arial"/>
                <w:i/>
              </w:rPr>
              <w:t xml:space="preserve">pod č. 2018/739-7244/RUSK/SP/Ká zo dňa 01.10.2018, právoplatné dňa </w:t>
            </w:r>
            <w:r>
              <w:rPr>
                <w:rFonts w:ascii="Arial" w:hAnsi="Arial" w:cs="Arial"/>
                <w:i/>
              </w:rPr>
              <w:t>2</w:t>
            </w:r>
            <w:r w:rsidRPr="00D86CFE">
              <w:rPr>
                <w:rFonts w:ascii="Arial" w:hAnsi="Arial" w:cs="Arial"/>
                <w:i/>
              </w:rPr>
              <w:t>9.10.2018.</w:t>
            </w:r>
          </w:p>
          <w:p w14:paraId="774D9BA9" w14:textId="1244D71C" w:rsidR="00B54D65" w:rsidRPr="008E1628" w:rsidRDefault="0041750A" w:rsidP="008E1628">
            <w:pPr>
              <w:spacing w:before="120"/>
              <w:jc w:val="both"/>
              <w:rPr>
                <w:rFonts w:ascii="Arial" w:hAnsi="Arial" w:cs="Arial"/>
              </w:rPr>
            </w:pPr>
            <w:r>
              <w:rPr>
                <w:rFonts w:ascii="Arial" w:hAnsi="Arial" w:cs="Arial"/>
              </w:rPr>
              <w:t xml:space="preserve">Vodné stavby sú predmetom samostatného konania. </w:t>
            </w:r>
          </w:p>
        </w:tc>
      </w:tr>
      <w:tr w:rsidR="00CE29B6" w:rsidRPr="000971CD" w14:paraId="774D9BB2" w14:textId="77777777" w:rsidTr="00665798">
        <w:tc>
          <w:tcPr>
            <w:tcW w:w="748" w:type="dxa"/>
          </w:tcPr>
          <w:p w14:paraId="774D9BAB" w14:textId="77777777" w:rsidR="00CE29B6" w:rsidRPr="000971CD" w:rsidRDefault="00CE29B6" w:rsidP="00D63B60">
            <w:pPr>
              <w:rPr>
                <w:rFonts w:ascii="Arial" w:hAnsi="Arial" w:cs="Arial"/>
              </w:rPr>
            </w:pPr>
            <w:r w:rsidRPr="000971CD">
              <w:rPr>
                <w:rFonts w:ascii="Arial" w:hAnsi="Arial" w:cs="Arial"/>
              </w:rPr>
              <w:t>2</w:t>
            </w:r>
          </w:p>
        </w:tc>
        <w:tc>
          <w:tcPr>
            <w:tcW w:w="3789" w:type="dxa"/>
          </w:tcPr>
          <w:p w14:paraId="774D9BAC" w14:textId="39380EEA" w:rsidR="00CE29B6" w:rsidRPr="000971CD" w:rsidRDefault="005F6C67" w:rsidP="000B4F2B">
            <w:pPr>
              <w:jc w:val="both"/>
              <w:rPr>
                <w:rFonts w:ascii="Arial" w:hAnsi="Arial" w:cs="Arial"/>
                <w:color w:val="000000"/>
              </w:rPr>
            </w:pPr>
            <w:r w:rsidRPr="000971CD">
              <w:rPr>
                <w:rFonts w:ascii="Arial" w:hAnsi="Arial" w:cs="Arial"/>
                <w:color w:val="000000"/>
              </w:rPr>
              <w:t xml:space="preserve">Pri žiadosti o povolenie stavby rešpektovať platné predpisy z hľadiska ochrany </w:t>
            </w:r>
            <w:proofErr w:type="spellStart"/>
            <w:r w:rsidRPr="000971CD">
              <w:rPr>
                <w:rFonts w:ascii="Arial" w:hAnsi="Arial" w:cs="Arial"/>
                <w:color w:val="000000"/>
              </w:rPr>
              <w:t>poľnohospo</w:t>
            </w:r>
            <w:r w:rsidR="000C0753">
              <w:rPr>
                <w:rFonts w:ascii="Arial" w:hAnsi="Arial" w:cs="Arial"/>
                <w:color w:val="000000"/>
              </w:rPr>
              <w:t>-</w:t>
            </w:r>
            <w:r w:rsidRPr="000971CD">
              <w:rPr>
                <w:rFonts w:ascii="Arial" w:hAnsi="Arial" w:cs="Arial"/>
                <w:color w:val="000000"/>
              </w:rPr>
              <w:t>dárskej</w:t>
            </w:r>
            <w:proofErr w:type="spellEnd"/>
            <w:r w:rsidRPr="000971CD">
              <w:rPr>
                <w:rFonts w:ascii="Arial" w:hAnsi="Arial" w:cs="Arial"/>
                <w:color w:val="000000"/>
              </w:rPr>
              <w:t xml:space="preserve"> pôdy uvedené v bode 5 rozhodnutia.</w:t>
            </w:r>
          </w:p>
        </w:tc>
        <w:tc>
          <w:tcPr>
            <w:tcW w:w="5953" w:type="dxa"/>
          </w:tcPr>
          <w:p w14:paraId="7E9939D5" w14:textId="6B883112" w:rsidR="00C44F94" w:rsidRPr="0041750A" w:rsidRDefault="0041750A" w:rsidP="00C44F94">
            <w:pPr>
              <w:pStyle w:val="Bezriadkovania"/>
              <w:spacing w:before="120" w:line="240" w:lineRule="auto"/>
              <w:jc w:val="both"/>
              <w:rPr>
                <w:rFonts w:ascii="Arial" w:hAnsi="Arial" w:cs="Arial"/>
                <w:b/>
                <w:i/>
                <w:color w:val="000000" w:themeColor="text1"/>
              </w:rPr>
            </w:pPr>
            <w:r w:rsidRPr="0041750A">
              <w:rPr>
                <w:rFonts w:ascii="Arial" w:hAnsi="Arial" w:cs="Arial"/>
                <w:b/>
                <w:i/>
                <w:color w:val="000000" w:themeColor="text1"/>
              </w:rPr>
              <w:t>Podmienka splnená</w:t>
            </w:r>
          </w:p>
          <w:p w14:paraId="774D9BAE" w14:textId="77777777" w:rsidR="00B423BC" w:rsidRPr="000C0753" w:rsidRDefault="00B423BC" w:rsidP="000A1673">
            <w:pPr>
              <w:spacing w:before="120"/>
              <w:jc w:val="both"/>
              <w:rPr>
                <w:rFonts w:ascii="Arial" w:hAnsi="Arial" w:cs="Arial"/>
              </w:rPr>
            </w:pPr>
            <w:r w:rsidRPr="000C0753">
              <w:rPr>
                <w:rFonts w:ascii="Arial" w:hAnsi="Arial" w:cs="Arial"/>
              </w:rPr>
              <w:t>K budúcemu nepoľnohospodárskemu použitiu poľnohospodárskej pôdy vydal stanovisko Okresný úrad Bratislava, odbor opravných prostriedkov, referát pôdohospodárstva č. OU-BA-OOP4-2015/092699 zo dňa 06.11.2015, ktorý potvrdil, že pre poľnohospodárske pozemky v rámci riešeného územia bol udelený súhlas s budúcim možným nepoľnohospodárskym použitím pôdy.</w:t>
            </w:r>
          </w:p>
          <w:p w14:paraId="774D9BAF" w14:textId="2C944E4A" w:rsidR="002051A1" w:rsidRPr="000C0753" w:rsidRDefault="00F9744F" w:rsidP="000A1673">
            <w:pPr>
              <w:spacing w:before="120"/>
              <w:jc w:val="both"/>
              <w:rPr>
                <w:rFonts w:ascii="Arial" w:hAnsi="Arial" w:cs="Arial"/>
              </w:rPr>
            </w:pPr>
            <w:r w:rsidRPr="000C0753">
              <w:rPr>
                <w:rFonts w:ascii="Arial" w:hAnsi="Arial" w:cs="Arial"/>
              </w:rPr>
              <w:t>Trvalé odňatie poľnohospodárskej pôdy b</w:t>
            </w:r>
            <w:r w:rsidR="002372A3">
              <w:rPr>
                <w:rFonts w:ascii="Arial" w:hAnsi="Arial" w:cs="Arial"/>
              </w:rPr>
              <w:t>olo</w:t>
            </w:r>
            <w:r w:rsidRPr="000C0753">
              <w:rPr>
                <w:rFonts w:ascii="Arial" w:hAnsi="Arial" w:cs="Arial"/>
              </w:rPr>
              <w:t xml:space="preserve"> riešené v zmysle zákona č. 220/2004 </w:t>
            </w:r>
            <w:proofErr w:type="spellStart"/>
            <w:r w:rsidRPr="000C0753">
              <w:rPr>
                <w:rFonts w:ascii="Arial" w:hAnsi="Arial" w:cs="Arial"/>
              </w:rPr>
              <w:t>Z.z</w:t>
            </w:r>
            <w:proofErr w:type="spellEnd"/>
            <w:r w:rsidRPr="000C0753">
              <w:rPr>
                <w:rFonts w:ascii="Arial" w:hAnsi="Arial" w:cs="Arial"/>
              </w:rPr>
              <w:t xml:space="preserve">. v platnom znení po vydaní územného rozhodnutia o umiestnení stavby. </w:t>
            </w:r>
          </w:p>
          <w:p w14:paraId="4114E1C3" w14:textId="6D6446F0" w:rsidR="005863E8" w:rsidRDefault="005863E8" w:rsidP="00547CCA">
            <w:pPr>
              <w:spacing w:before="120"/>
              <w:jc w:val="both"/>
              <w:rPr>
                <w:rFonts w:ascii="Arial" w:hAnsi="Arial" w:cs="Arial"/>
              </w:rPr>
            </w:pPr>
            <w:r>
              <w:rPr>
                <w:rFonts w:ascii="Arial" w:hAnsi="Arial" w:cs="Arial"/>
              </w:rPr>
              <w:t xml:space="preserve">Okresný úrad Bratislava, odbor opravných prostriedkov, referát pôdohospodárstva vydal súhlasné stanovisko k budúcemu nepoľnohospodárskemu  použitiu poľnohospodárskej pôdy č. OU-BA-OOP4-2015/092699 zo dňa 6.11.2015. </w:t>
            </w:r>
          </w:p>
          <w:p w14:paraId="774D9BB1" w14:textId="089E6EFF" w:rsidR="00387EDF" w:rsidRPr="00387EDF" w:rsidRDefault="00547CCA" w:rsidP="00547CCA">
            <w:pPr>
              <w:spacing w:before="120"/>
              <w:jc w:val="both"/>
              <w:rPr>
                <w:rFonts w:ascii="Arial" w:hAnsi="Arial" w:cs="Arial"/>
                <w:color w:val="FF0000"/>
              </w:rPr>
            </w:pPr>
            <w:r w:rsidRPr="00547CCA">
              <w:rPr>
                <w:rFonts w:ascii="Arial" w:hAnsi="Arial" w:cs="Arial"/>
              </w:rPr>
              <w:t xml:space="preserve">Okresný úrad Bratislava, pozemkový a lesný odbor vydal rozhodnutie č. OU-BA-PLO-2016/77284 zo dňa 9.8.2016, ktorým  rozhodol o trvalom  odňatí poľnohospodárskej pôdy.  </w:t>
            </w:r>
          </w:p>
        </w:tc>
      </w:tr>
      <w:tr w:rsidR="00CE29B6" w:rsidRPr="000971CD" w14:paraId="774D9BBA" w14:textId="77777777" w:rsidTr="00665798">
        <w:tc>
          <w:tcPr>
            <w:tcW w:w="748" w:type="dxa"/>
          </w:tcPr>
          <w:p w14:paraId="774D9BB3" w14:textId="77777777" w:rsidR="00CE29B6" w:rsidRPr="000971CD" w:rsidRDefault="00CE29B6" w:rsidP="00D63B60">
            <w:pPr>
              <w:rPr>
                <w:rFonts w:ascii="Arial" w:hAnsi="Arial" w:cs="Arial"/>
              </w:rPr>
            </w:pPr>
            <w:r w:rsidRPr="000971CD">
              <w:rPr>
                <w:rFonts w:ascii="Arial" w:hAnsi="Arial" w:cs="Arial"/>
              </w:rPr>
              <w:t>3</w:t>
            </w:r>
          </w:p>
        </w:tc>
        <w:tc>
          <w:tcPr>
            <w:tcW w:w="3789" w:type="dxa"/>
          </w:tcPr>
          <w:p w14:paraId="774D9BB4" w14:textId="0C8FE1A6" w:rsidR="00CE29B6" w:rsidRPr="000971CD" w:rsidRDefault="005F6C67" w:rsidP="000B4F2B">
            <w:pPr>
              <w:jc w:val="both"/>
              <w:rPr>
                <w:rFonts w:ascii="Arial" w:hAnsi="Arial" w:cs="Arial"/>
                <w:color w:val="000000"/>
              </w:rPr>
            </w:pPr>
            <w:r w:rsidRPr="000971CD">
              <w:rPr>
                <w:rFonts w:ascii="Arial" w:hAnsi="Arial" w:cs="Arial"/>
                <w:color w:val="000000"/>
              </w:rPr>
              <w:t>V rámci dokumentácie pre územné rozhodnutie podrobne rozpracovať dopravné, urbanistické a</w:t>
            </w:r>
            <w:r w:rsidR="000C0753">
              <w:rPr>
                <w:rFonts w:ascii="Arial" w:hAnsi="Arial" w:cs="Arial"/>
                <w:color w:val="000000"/>
              </w:rPr>
              <w:t> </w:t>
            </w:r>
            <w:proofErr w:type="spellStart"/>
            <w:r w:rsidRPr="000971CD">
              <w:rPr>
                <w:rFonts w:ascii="Arial" w:hAnsi="Arial" w:cs="Arial"/>
                <w:color w:val="000000"/>
              </w:rPr>
              <w:t>architekto</w:t>
            </w:r>
            <w:r w:rsidR="000C0753">
              <w:rPr>
                <w:rFonts w:ascii="Arial" w:hAnsi="Arial" w:cs="Arial"/>
                <w:color w:val="000000"/>
              </w:rPr>
              <w:t>-</w:t>
            </w:r>
            <w:r w:rsidRPr="000971CD">
              <w:rPr>
                <w:rFonts w:ascii="Arial" w:hAnsi="Arial" w:cs="Arial"/>
                <w:color w:val="000000"/>
              </w:rPr>
              <w:t>nické</w:t>
            </w:r>
            <w:proofErr w:type="spellEnd"/>
            <w:r w:rsidRPr="000971CD">
              <w:rPr>
                <w:rFonts w:ascii="Arial" w:hAnsi="Arial" w:cs="Arial"/>
                <w:color w:val="000000"/>
              </w:rPr>
              <w:t xml:space="preserve"> riešenie, ako je uvedené v stanovisku Hlavného mesta SR </w:t>
            </w:r>
            <w:r w:rsidRPr="000971CD">
              <w:rPr>
                <w:rFonts w:ascii="Arial" w:hAnsi="Arial" w:cs="Arial"/>
                <w:color w:val="000000"/>
              </w:rPr>
              <w:lastRenderedPageBreak/>
              <w:t>Bratislava – z hľadiska dopravného inžinierstva.</w:t>
            </w:r>
          </w:p>
        </w:tc>
        <w:tc>
          <w:tcPr>
            <w:tcW w:w="5953" w:type="dxa"/>
          </w:tcPr>
          <w:p w14:paraId="7FC57BFE" w14:textId="648C494B" w:rsidR="005A3ECA" w:rsidRPr="0041750A" w:rsidRDefault="0041750A" w:rsidP="005A3ECA">
            <w:pPr>
              <w:pStyle w:val="Bezriadkovania"/>
              <w:spacing w:before="120" w:line="240" w:lineRule="auto"/>
              <w:jc w:val="both"/>
              <w:rPr>
                <w:rFonts w:ascii="Arial" w:hAnsi="Arial" w:cs="Arial"/>
                <w:b/>
                <w:i/>
                <w:color w:val="000000" w:themeColor="text1"/>
              </w:rPr>
            </w:pPr>
            <w:r w:rsidRPr="0041750A">
              <w:rPr>
                <w:rFonts w:ascii="Arial" w:hAnsi="Arial" w:cs="Arial"/>
                <w:b/>
                <w:i/>
                <w:color w:val="000000" w:themeColor="text1"/>
              </w:rPr>
              <w:lastRenderedPageBreak/>
              <w:t>Podmienka splnená</w:t>
            </w:r>
          </w:p>
          <w:p w14:paraId="3527C3BF" w14:textId="77777777" w:rsidR="00DF2980" w:rsidRDefault="00DF2980" w:rsidP="000971CD">
            <w:pPr>
              <w:pStyle w:val="Bezriadkovania"/>
              <w:spacing w:before="120" w:line="240" w:lineRule="auto"/>
              <w:jc w:val="both"/>
              <w:rPr>
                <w:rFonts w:ascii="Arial" w:hAnsi="Arial" w:cs="Arial"/>
              </w:rPr>
            </w:pPr>
            <w:r>
              <w:rPr>
                <w:rFonts w:ascii="Arial" w:hAnsi="Arial" w:cs="Arial"/>
              </w:rPr>
              <w:t xml:space="preserve">Dopravné stavby a komunikácie sú predmetom samostatného konania.   </w:t>
            </w:r>
          </w:p>
          <w:p w14:paraId="774D9BB6" w14:textId="1CA305F2" w:rsidR="00AB698B" w:rsidRPr="000C0753" w:rsidRDefault="00AB698B" w:rsidP="000971CD">
            <w:pPr>
              <w:pStyle w:val="Bezriadkovania"/>
              <w:spacing w:before="120" w:line="240" w:lineRule="auto"/>
              <w:jc w:val="both"/>
              <w:rPr>
                <w:rFonts w:ascii="Arial" w:hAnsi="Arial" w:cs="Arial"/>
                <w:color w:val="000000" w:themeColor="text1"/>
              </w:rPr>
            </w:pPr>
            <w:r w:rsidRPr="000C0753">
              <w:rPr>
                <w:rFonts w:ascii="Arial" w:hAnsi="Arial" w:cs="Arial"/>
                <w:color w:val="000000" w:themeColor="text1"/>
              </w:rPr>
              <w:lastRenderedPageBreak/>
              <w:t>Dopravné, urbanistické a architekto</w:t>
            </w:r>
            <w:r w:rsidR="000C0753" w:rsidRPr="000C0753">
              <w:rPr>
                <w:rFonts w:ascii="Arial" w:hAnsi="Arial" w:cs="Arial"/>
                <w:color w:val="000000" w:themeColor="text1"/>
              </w:rPr>
              <w:t>n</w:t>
            </w:r>
            <w:r w:rsidRPr="000C0753">
              <w:rPr>
                <w:rFonts w:ascii="Arial" w:hAnsi="Arial" w:cs="Arial"/>
                <w:color w:val="000000" w:themeColor="text1"/>
              </w:rPr>
              <w:t xml:space="preserve">ické riešenie </w:t>
            </w:r>
            <w:r w:rsidR="000C0753">
              <w:rPr>
                <w:rFonts w:ascii="Arial" w:hAnsi="Arial" w:cs="Arial"/>
                <w:color w:val="000000" w:themeColor="text1"/>
              </w:rPr>
              <w:t>bolo</w:t>
            </w:r>
            <w:r w:rsidRPr="000C0753">
              <w:rPr>
                <w:rFonts w:ascii="Arial" w:hAnsi="Arial" w:cs="Arial"/>
                <w:color w:val="000000" w:themeColor="text1"/>
              </w:rPr>
              <w:t xml:space="preserve"> rozpracované v rozsahu a obsahu podľa platných právnych predpisov pre stupeň dokumentácie pre územné rozhodnutie. </w:t>
            </w:r>
          </w:p>
          <w:p w14:paraId="774D9BB8" w14:textId="58B251DB" w:rsidR="005B2A77" w:rsidRPr="000971CD" w:rsidRDefault="005B2A77" w:rsidP="005B2A77">
            <w:pPr>
              <w:pStyle w:val="Bezriadkovania"/>
              <w:spacing w:before="120" w:line="240" w:lineRule="auto"/>
              <w:jc w:val="both"/>
              <w:rPr>
                <w:rFonts w:ascii="Arial" w:eastAsiaTheme="minorHAnsi" w:hAnsi="Arial" w:cs="Arial"/>
                <w:color w:val="000000" w:themeColor="text1"/>
                <w:lang w:eastAsia="en-US"/>
              </w:rPr>
            </w:pPr>
            <w:r w:rsidRPr="000971CD">
              <w:rPr>
                <w:rFonts w:ascii="Arial" w:hAnsi="Arial" w:cs="Arial"/>
              </w:rPr>
              <w:t xml:space="preserve">Návrh napojenia stavby na dopravné vybavenie územia vrátane parkovania </w:t>
            </w:r>
            <w:r w:rsidR="000C0753">
              <w:rPr>
                <w:rFonts w:ascii="Arial" w:hAnsi="Arial" w:cs="Arial"/>
              </w:rPr>
              <w:t>bolo</w:t>
            </w:r>
            <w:r w:rsidRPr="000971CD">
              <w:rPr>
                <w:rFonts w:ascii="Arial" w:hAnsi="Arial" w:cs="Arial"/>
              </w:rPr>
              <w:t xml:space="preserve"> rozpracované v </w:t>
            </w:r>
            <w:r w:rsidRPr="000971CD">
              <w:rPr>
                <w:rFonts w:ascii="Arial" w:hAnsi="Arial" w:cs="Arial"/>
                <w:color w:val="000000" w:themeColor="text1"/>
              </w:rPr>
              <w:t xml:space="preserve">súhrnnej správe dokumentácie pre územné rozhodnutie, v kapitole 13 a podrobnejšie v prílohe B, </w:t>
            </w:r>
            <w:r w:rsidR="00AB698B">
              <w:rPr>
                <w:rFonts w:ascii="Arial" w:hAnsi="Arial" w:cs="Arial"/>
                <w:color w:val="000000" w:themeColor="text1"/>
              </w:rPr>
              <w:t>Dokumentácie pre územné rozhodnutie</w:t>
            </w:r>
            <w:r w:rsidRPr="000971CD">
              <w:rPr>
                <w:rFonts w:ascii="Arial" w:hAnsi="Arial" w:cs="Arial"/>
                <w:color w:val="000000" w:themeColor="text1"/>
              </w:rPr>
              <w:t xml:space="preserve">. </w:t>
            </w:r>
          </w:p>
          <w:p w14:paraId="774D9BB9" w14:textId="69CDC277" w:rsidR="004C445C" w:rsidRPr="000971CD" w:rsidRDefault="00FE3083" w:rsidP="00E50507">
            <w:pPr>
              <w:tabs>
                <w:tab w:val="left" w:pos="2407"/>
              </w:tabs>
              <w:autoSpaceDE w:val="0"/>
              <w:autoSpaceDN w:val="0"/>
              <w:adjustRightInd w:val="0"/>
              <w:jc w:val="both"/>
              <w:rPr>
                <w:rFonts w:ascii="Arial" w:hAnsi="Arial" w:cs="Arial"/>
              </w:rPr>
            </w:pPr>
            <w:r>
              <w:rPr>
                <w:rFonts w:ascii="Arial" w:hAnsi="Arial" w:cs="Arial"/>
              </w:rPr>
              <w:t xml:space="preserve"> </w:t>
            </w:r>
          </w:p>
        </w:tc>
      </w:tr>
      <w:tr w:rsidR="00CE29B6" w:rsidRPr="000971CD" w14:paraId="774D9BC3" w14:textId="77777777" w:rsidTr="00665798">
        <w:tc>
          <w:tcPr>
            <w:tcW w:w="748" w:type="dxa"/>
          </w:tcPr>
          <w:p w14:paraId="774D9BBB" w14:textId="77777777" w:rsidR="00CE29B6" w:rsidRPr="000971CD" w:rsidRDefault="00CE29B6" w:rsidP="00D63B60">
            <w:pPr>
              <w:rPr>
                <w:rFonts w:ascii="Arial" w:hAnsi="Arial" w:cs="Arial"/>
              </w:rPr>
            </w:pPr>
            <w:r w:rsidRPr="000971CD">
              <w:rPr>
                <w:rFonts w:ascii="Arial" w:hAnsi="Arial" w:cs="Arial"/>
              </w:rPr>
              <w:t>4</w:t>
            </w:r>
          </w:p>
        </w:tc>
        <w:tc>
          <w:tcPr>
            <w:tcW w:w="3789" w:type="dxa"/>
          </w:tcPr>
          <w:p w14:paraId="774D9BBC" w14:textId="29644B90" w:rsidR="00CE29B6" w:rsidRPr="000971CD" w:rsidRDefault="005F6C67" w:rsidP="000C0753">
            <w:pPr>
              <w:jc w:val="both"/>
              <w:rPr>
                <w:rFonts w:ascii="Arial" w:hAnsi="Arial" w:cs="Arial"/>
              </w:rPr>
            </w:pPr>
            <w:r w:rsidRPr="000971CD">
              <w:rPr>
                <w:rFonts w:ascii="Arial" w:hAnsi="Arial" w:cs="Arial"/>
              </w:rPr>
              <w:t xml:space="preserve">Prekonzultovať a o záväzné </w:t>
            </w:r>
            <w:proofErr w:type="spellStart"/>
            <w:r w:rsidRPr="000971CD">
              <w:rPr>
                <w:rFonts w:ascii="Arial" w:hAnsi="Arial" w:cs="Arial"/>
              </w:rPr>
              <w:t>stano</w:t>
            </w:r>
            <w:r w:rsidR="00572CAC">
              <w:rPr>
                <w:rFonts w:ascii="Arial" w:hAnsi="Arial" w:cs="Arial"/>
              </w:rPr>
              <w:t>-</w:t>
            </w:r>
            <w:r w:rsidRPr="000971CD">
              <w:rPr>
                <w:rFonts w:ascii="Arial" w:hAnsi="Arial" w:cs="Arial"/>
              </w:rPr>
              <w:t>visko</w:t>
            </w:r>
            <w:proofErr w:type="spellEnd"/>
            <w:r w:rsidRPr="000971CD">
              <w:rPr>
                <w:rFonts w:ascii="Arial" w:hAnsi="Arial" w:cs="Arial"/>
              </w:rPr>
              <w:t xml:space="preserve"> požiadať správcov dotknutých komunikácií ovplyvnených </w:t>
            </w:r>
            <w:proofErr w:type="spellStart"/>
            <w:r w:rsidRPr="000971CD">
              <w:rPr>
                <w:rFonts w:ascii="Arial" w:hAnsi="Arial" w:cs="Arial"/>
              </w:rPr>
              <w:t>navrho</w:t>
            </w:r>
            <w:r w:rsidR="00572CAC">
              <w:rPr>
                <w:rFonts w:ascii="Arial" w:hAnsi="Arial" w:cs="Arial"/>
              </w:rPr>
              <w:t>-</w:t>
            </w:r>
            <w:r w:rsidRPr="000971CD">
              <w:rPr>
                <w:rFonts w:ascii="Arial" w:hAnsi="Arial" w:cs="Arial"/>
              </w:rPr>
              <w:t>vanou</w:t>
            </w:r>
            <w:proofErr w:type="spellEnd"/>
            <w:r w:rsidRPr="000971CD">
              <w:rPr>
                <w:rFonts w:ascii="Arial" w:hAnsi="Arial" w:cs="Arial"/>
              </w:rPr>
              <w:t xml:space="preserve"> činnosťou a ich požiadavky rešpektovať v plnom rozsahu.</w:t>
            </w:r>
          </w:p>
        </w:tc>
        <w:tc>
          <w:tcPr>
            <w:tcW w:w="5953" w:type="dxa"/>
          </w:tcPr>
          <w:p w14:paraId="774D9BBD" w14:textId="77777777" w:rsidR="000A1673" w:rsidRPr="000971CD" w:rsidRDefault="000A1673" w:rsidP="000A1673">
            <w:pPr>
              <w:pStyle w:val="Bezriadkovania"/>
              <w:spacing w:before="120" w:line="240" w:lineRule="auto"/>
              <w:jc w:val="both"/>
              <w:rPr>
                <w:rFonts w:ascii="Arial" w:hAnsi="Arial" w:cs="Arial"/>
                <w:b/>
                <w:i/>
                <w:color w:val="000000" w:themeColor="text1"/>
              </w:rPr>
            </w:pPr>
            <w:r w:rsidRPr="000971CD">
              <w:rPr>
                <w:rFonts w:ascii="Arial" w:hAnsi="Arial" w:cs="Arial"/>
                <w:b/>
                <w:i/>
                <w:color w:val="000000" w:themeColor="text1"/>
              </w:rPr>
              <w:t>Podmienka splnená</w:t>
            </w:r>
          </w:p>
          <w:p w14:paraId="082FC6AF" w14:textId="2E13DC3F" w:rsidR="005A3ECA" w:rsidRDefault="001F0E2B" w:rsidP="00A355D5">
            <w:pPr>
              <w:tabs>
                <w:tab w:val="left" w:pos="2407"/>
              </w:tabs>
              <w:autoSpaceDE w:val="0"/>
              <w:autoSpaceDN w:val="0"/>
              <w:adjustRightInd w:val="0"/>
              <w:spacing w:before="120"/>
              <w:jc w:val="both"/>
              <w:rPr>
                <w:rFonts w:ascii="Arial" w:hAnsi="Arial" w:cs="Arial"/>
              </w:rPr>
            </w:pPr>
            <w:r>
              <w:rPr>
                <w:rFonts w:ascii="Arial" w:hAnsi="Arial" w:cs="Arial"/>
              </w:rPr>
              <w:t xml:space="preserve">V </w:t>
            </w:r>
            <w:r w:rsidRPr="001F0E2B">
              <w:rPr>
                <w:rFonts w:ascii="Arial" w:hAnsi="Arial" w:cs="Arial"/>
              </w:rPr>
              <w:t>súčasnosti sú jestvujúce, realizované či navrhované komunikácie</w:t>
            </w:r>
            <w:r>
              <w:rPr>
                <w:rFonts w:ascii="Arial" w:hAnsi="Arial" w:cs="Arial"/>
              </w:rPr>
              <w:t xml:space="preserve"> </w:t>
            </w:r>
            <w:r w:rsidRPr="001F0E2B">
              <w:rPr>
                <w:rFonts w:ascii="Arial" w:hAnsi="Arial" w:cs="Arial"/>
              </w:rPr>
              <w:t xml:space="preserve"> </w:t>
            </w:r>
            <w:r w:rsidR="005B0693">
              <w:rPr>
                <w:rFonts w:ascii="Arial" w:hAnsi="Arial" w:cs="Arial"/>
              </w:rPr>
              <w:t xml:space="preserve">v dotyku s riešeným územím </w:t>
            </w:r>
            <w:r w:rsidRPr="001F0E2B">
              <w:rPr>
                <w:rFonts w:ascii="Arial" w:hAnsi="Arial" w:cs="Arial"/>
              </w:rPr>
              <w:t>vo vlastníctve a v správe spoločnosti Bory a.s.</w:t>
            </w:r>
            <w:r>
              <w:rPr>
                <w:rFonts w:ascii="Arial" w:hAnsi="Arial" w:cs="Arial"/>
              </w:rPr>
              <w:t xml:space="preserve"> (</w:t>
            </w:r>
            <w:r w:rsidR="00B423BC">
              <w:rPr>
                <w:rFonts w:ascii="Arial" w:hAnsi="Arial" w:cs="Arial"/>
              </w:rPr>
              <w:t xml:space="preserve">ktorý je aj </w:t>
            </w:r>
            <w:r>
              <w:rPr>
                <w:rFonts w:ascii="Arial" w:hAnsi="Arial" w:cs="Arial"/>
              </w:rPr>
              <w:t>navrhovateľ</w:t>
            </w:r>
            <w:r w:rsidR="00B423BC">
              <w:rPr>
                <w:rFonts w:ascii="Arial" w:hAnsi="Arial" w:cs="Arial"/>
              </w:rPr>
              <w:t>om</w:t>
            </w:r>
            <w:r>
              <w:rPr>
                <w:rFonts w:ascii="Arial" w:hAnsi="Arial" w:cs="Arial"/>
              </w:rPr>
              <w:t xml:space="preserve"> v územnom konaní)</w:t>
            </w:r>
            <w:r w:rsidR="005A3ECA">
              <w:rPr>
                <w:rFonts w:ascii="Arial" w:hAnsi="Arial" w:cs="Arial"/>
              </w:rPr>
              <w:t xml:space="preserve">. </w:t>
            </w:r>
          </w:p>
          <w:p w14:paraId="774D9BC2" w14:textId="7F7318B4" w:rsidR="004B4E7C" w:rsidRPr="00A355D5" w:rsidRDefault="0041750A" w:rsidP="005A3ECA">
            <w:pPr>
              <w:spacing w:before="120"/>
              <w:jc w:val="both"/>
              <w:rPr>
                <w:rFonts w:ascii="Arial" w:hAnsi="Arial" w:cs="Arial"/>
              </w:rPr>
            </w:pPr>
            <w:r>
              <w:rPr>
                <w:rFonts w:ascii="Arial" w:hAnsi="Arial" w:cs="Arial"/>
              </w:rPr>
              <w:t xml:space="preserve">Dopravné stavby a komunikácie sú predmetom samostatného konania.  </w:t>
            </w:r>
            <w:r w:rsidR="005A3ECA">
              <w:rPr>
                <w:rFonts w:ascii="Arial" w:hAnsi="Arial" w:cs="Arial"/>
              </w:rPr>
              <w:t xml:space="preserve"> </w:t>
            </w:r>
          </w:p>
        </w:tc>
      </w:tr>
      <w:tr w:rsidR="00CE29B6" w:rsidRPr="000971CD" w14:paraId="774D9BC9" w14:textId="77777777" w:rsidTr="00665798">
        <w:tc>
          <w:tcPr>
            <w:tcW w:w="748" w:type="dxa"/>
          </w:tcPr>
          <w:p w14:paraId="774D9BC4" w14:textId="77777777" w:rsidR="00CE29B6" w:rsidRPr="000971CD" w:rsidRDefault="00CE29B6" w:rsidP="00D63B60">
            <w:pPr>
              <w:rPr>
                <w:rFonts w:ascii="Arial" w:hAnsi="Arial" w:cs="Arial"/>
              </w:rPr>
            </w:pPr>
            <w:r w:rsidRPr="000971CD">
              <w:rPr>
                <w:rFonts w:ascii="Arial" w:hAnsi="Arial" w:cs="Arial"/>
              </w:rPr>
              <w:t>5</w:t>
            </w:r>
          </w:p>
        </w:tc>
        <w:tc>
          <w:tcPr>
            <w:tcW w:w="3789" w:type="dxa"/>
          </w:tcPr>
          <w:p w14:paraId="774D9BC5" w14:textId="330E1F4B" w:rsidR="00CE29B6" w:rsidRPr="000971CD" w:rsidRDefault="005F6C67" w:rsidP="005F6C67">
            <w:pPr>
              <w:jc w:val="both"/>
              <w:rPr>
                <w:rFonts w:ascii="Arial" w:hAnsi="Arial" w:cs="Arial"/>
                <w:color w:val="000000"/>
              </w:rPr>
            </w:pPr>
            <w:r w:rsidRPr="000971CD">
              <w:rPr>
                <w:rFonts w:ascii="Arial" w:hAnsi="Arial" w:cs="Arial"/>
                <w:color w:val="000000"/>
              </w:rPr>
              <w:t xml:space="preserve">Zredukovať počet pripojení automobilovej dopravy územia na nadradený komunikačný systém na dve – ak je to technicky </w:t>
            </w:r>
            <w:proofErr w:type="spellStart"/>
            <w:r w:rsidRPr="000971CD">
              <w:rPr>
                <w:rFonts w:ascii="Arial" w:hAnsi="Arial" w:cs="Arial"/>
                <w:color w:val="000000"/>
              </w:rPr>
              <w:t>realizo</w:t>
            </w:r>
            <w:r w:rsidR="00F229F1">
              <w:rPr>
                <w:rFonts w:ascii="Arial" w:hAnsi="Arial" w:cs="Arial"/>
                <w:color w:val="000000"/>
              </w:rPr>
              <w:t>-</w:t>
            </w:r>
            <w:r w:rsidRPr="000971CD">
              <w:rPr>
                <w:rFonts w:ascii="Arial" w:hAnsi="Arial" w:cs="Arial"/>
                <w:color w:val="000000"/>
              </w:rPr>
              <w:t>vateľné</w:t>
            </w:r>
            <w:proofErr w:type="spellEnd"/>
            <w:r w:rsidRPr="000971CD">
              <w:rPr>
                <w:rFonts w:ascii="Arial" w:hAnsi="Arial" w:cs="Arial"/>
                <w:color w:val="000000"/>
              </w:rPr>
              <w:t xml:space="preserve"> a na základe konzultácií s dotknutým orgánom.</w:t>
            </w:r>
          </w:p>
        </w:tc>
        <w:tc>
          <w:tcPr>
            <w:tcW w:w="5953" w:type="dxa"/>
          </w:tcPr>
          <w:p w14:paraId="1FEE3871" w14:textId="172524FF" w:rsidR="005A3ECA" w:rsidRPr="0041750A" w:rsidRDefault="0041750A" w:rsidP="005A3ECA">
            <w:pPr>
              <w:pStyle w:val="Bezriadkovania"/>
              <w:spacing w:before="120" w:line="240" w:lineRule="auto"/>
              <w:jc w:val="both"/>
              <w:rPr>
                <w:rFonts w:ascii="Arial" w:hAnsi="Arial" w:cs="Arial"/>
                <w:b/>
                <w:i/>
                <w:color w:val="000000" w:themeColor="text1"/>
              </w:rPr>
            </w:pPr>
            <w:r w:rsidRPr="0041750A">
              <w:rPr>
                <w:rFonts w:ascii="Arial" w:hAnsi="Arial" w:cs="Arial"/>
                <w:b/>
                <w:i/>
                <w:color w:val="000000" w:themeColor="text1"/>
              </w:rPr>
              <w:t>Podmienka splnená</w:t>
            </w:r>
          </w:p>
          <w:p w14:paraId="774D9BC8" w14:textId="65A05CC9" w:rsidR="00136A14" w:rsidRPr="008D1216" w:rsidRDefault="002051A1" w:rsidP="008D1216">
            <w:pPr>
              <w:spacing w:before="120"/>
              <w:jc w:val="both"/>
              <w:rPr>
                <w:rFonts w:ascii="Arial" w:hAnsi="Arial" w:cs="Arial"/>
                <w:color w:val="000000" w:themeColor="text1"/>
              </w:rPr>
            </w:pPr>
            <w:r w:rsidRPr="000971CD">
              <w:rPr>
                <w:rFonts w:ascii="Arial" w:hAnsi="Arial" w:cs="Arial"/>
              </w:rPr>
              <w:t>Dopravné riešenie bolo prepracované, počet napojení automobilovej dopravy  na nadradený komunikačný systém sa zredukoval na dve. Zmena dopravného systému mala pozitívny efekt na zväčšenie plochy zelene oproti zámeru</w:t>
            </w:r>
            <w:r w:rsidR="007B6BBB">
              <w:rPr>
                <w:rFonts w:ascii="Arial" w:hAnsi="Arial" w:cs="Arial"/>
              </w:rPr>
              <w:t xml:space="preserve"> a zmenšenie spevnených plôch</w:t>
            </w:r>
            <w:r w:rsidRPr="000971CD">
              <w:rPr>
                <w:rFonts w:ascii="Arial" w:hAnsi="Arial" w:cs="Arial"/>
              </w:rPr>
              <w:t xml:space="preserve">. </w:t>
            </w:r>
          </w:p>
        </w:tc>
      </w:tr>
      <w:tr w:rsidR="00CE29B6" w:rsidRPr="000971CD" w14:paraId="774D9BD1" w14:textId="77777777" w:rsidTr="00665798">
        <w:tc>
          <w:tcPr>
            <w:tcW w:w="748" w:type="dxa"/>
          </w:tcPr>
          <w:p w14:paraId="774D9BCA" w14:textId="77777777" w:rsidR="00CE29B6" w:rsidRPr="000971CD" w:rsidRDefault="00CE29B6" w:rsidP="00D63B60">
            <w:pPr>
              <w:rPr>
                <w:rFonts w:ascii="Arial" w:hAnsi="Arial" w:cs="Arial"/>
              </w:rPr>
            </w:pPr>
            <w:r w:rsidRPr="000971CD">
              <w:rPr>
                <w:rFonts w:ascii="Arial" w:hAnsi="Arial" w:cs="Arial"/>
              </w:rPr>
              <w:t>6</w:t>
            </w:r>
          </w:p>
        </w:tc>
        <w:tc>
          <w:tcPr>
            <w:tcW w:w="3789" w:type="dxa"/>
          </w:tcPr>
          <w:p w14:paraId="774D9BCB" w14:textId="77777777" w:rsidR="00CE29B6" w:rsidRPr="000971CD" w:rsidRDefault="005F6C67" w:rsidP="000B4F2B">
            <w:pPr>
              <w:jc w:val="both"/>
              <w:rPr>
                <w:rFonts w:ascii="Arial" w:hAnsi="Arial" w:cs="Arial"/>
                <w:color w:val="000000"/>
              </w:rPr>
            </w:pPr>
            <w:r w:rsidRPr="000971CD">
              <w:rPr>
                <w:rFonts w:ascii="Arial" w:hAnsi="Arial" w:cs="Arial"/>
                <w:color w:val="000000"/>
              </w:rPr>
              <w:t>Odporúčame časť prečistených dažďových vôd použiť na zalievanie zelene.</w:t>
            </w:r>
          </w:p>
        </w:tc>
        <w:tc>
          <w:tcPr>
            <w:tcW w:w="5953" w:type="dxa"/>
          </w:tcPr>
          <w:p w14:paraId="10F80312" w14:textId="77777777" w:rsidR="005A3ECA" w:rsidRDefault="005A3ECA" w:rsidP="005A3ECA">
            <w:pPr>
              <w:pStyle w:val="Bezriadkovania"/>
              <w:spacing w:before="120" w:line="240" w:lineRule="auto"/>
              <w:jc w:val="both"/>
              <w:rPr>
                <w:rFonts w:ascii="Arial" w:hAnsi="Arial" w:cs="Arial"/>
                <w:i/>
                <w:color w:val="000000" w:themeColor="text1"/>
              </w:rPr>
            </w:pPr>
            <w:r>
              <w:rPr>
                <w:rFonts w:ascii="Arial" w:hAnsi="Arial" w:cs="Arial"/>
                <w:i/>
                <w:color w:val="000000" w:themeColor="text1"/>
              </w:rPr>
              <w:t xml:space="preserve">Podmienka sa netýka predmetu predkladaného návrhu. Bola však splnená  v rámci iných konaní.  </w:t>
            </w:r>
          </w:p>
          <w:p w14:paraId="0162352F" w14:textId="77777777" w:rsidR="00CE29B6" w:rsidRDefault="002051A1" w:rsidP="008D1216">
            <w:pPr>
              <w:spacing w:before="120"/>
              <w:jc w:val="both"/>
              <w:rPr>
                <w:rFonts w:ascii="Arial" w:hAnsi="Arial" w:cs="Arial"/>
              </w:rPr>
            </w:pPr>
            <w:r w:rsidRPr="000971CD">
              <w:rPr>
                <w:rFonts w:ascii="Arial" w:hAnsi="Arial" w:cs="Arial"/>
              </w:rPr>
              <w:t>Časť nezaolejovaných dažďových vôd zo striech objektov bude zachytávaná v akumulačnej nádrži zavlažovania, v čase nedostatku dažďovej vody bude akumulačná nádrž zavlažovania dopĺňaná zo studne umiestnenej v jej blízkosti.</w:t>
            </w:r>
          </w:p>
          <w:p w14:paraId="774D9BD0" w14:textId="00258A45" w:rsidR="0041750A" w:rsidRPr="000971CD" w:rsidRDefault="0041750A" w:rsidP="008D1216">
            <w:pPr>
              <w:spacing w:before="120"/>
              <w:jc w:val="both"/>
              <w:rPr>
                <w:rFonts w:ascii="Arial" w:hAnsi="Arial" w:cs="Arial"/>
              </w:rPr>
            </w:pPr>
            <w:r>
              <w:rPr>
                <w:rFonts w:ascii="Arial" w:hAnsi="Arial" w:cs="Arial"/>
              </w:rPr>
              <w:t xml:space="preserve">Vodné stavby sú predmetom samostatného konania. </w:t>
            </w:r>
          </w:p>
        </w:tc>
      </w:tr>
      <w:tr w:rsidR="00CE29B6" w:rsidRPr="000971CD" w14:paraId="774D9BD8" w14:textId="77777777" w:rsidTr="00665798">
        <w:tc>
          <w:tcPr>
            <w:tcW w:w="748" w:type="dxa"/>
          </w:tcPr>
          <w:p w14:paraId="774D9BD2" w14:textId="77777777" w:rsidR="00CE29B6" w:rsidRPr="000971CD" w:rsidRDefault="00CE29B6" w:rsidP="00D63B60">
            <w:pPr>
              <w:rPr>
                <w:rFonts w:ascii="Arial" w:hAnsi="Arial" w:cs="Arial"/>
              </w:rPr>
            </w:pPr>
            <w:r w:rsidRPr="000971CD">
              <w:rPr>
                <w:rFonts w:ascii="Arial" w:hAnsi="Arial" w:cs="Arial"/>
              </w:rPr>
              <w:t>7</w:t>
            </w:r>
          </w:p>
        </w:tc>
        <w:tc>
          <w:tcPr>
            <w:tcW w:w="3789" w:type="dxa"/>
          </w:tcPr>
          <w:p w14:paraId="774D9BD3" w14:textId="77777777" w:rsidR="00CE29B6" w:rsidRPr="000971CD" w:rsidRDefault="005F6C67" w:rsidP="000B4F2B">
            <w:pPr>
              <w:jc w:val="both"/>
              <w:rPr>
                <w:rFonts w:ascii="Arial" w:hAnsi="Arial" w:cs="Arial"/>
                <w:color w:val="000000"/>
              </w:rPr>
            </w:pPr>
            <w:r w:rsidRPr="000971CD">
              <w:rPr>
                <w:rFonts w:ascii="Arial" w:hAnsi="Arial" w:cs="Arial"/>
                <w:color w:val="000000"/>
              </w:rPr>
              <w:t>Sadové úpravy realizovať s prihliadnutím na zlepšenie lokálnej mikroklímy.</w:t>
            </w:r>
          </w:p>
        </w:tc>
        <w:tc>
          <w:tcPr>
            <w:tcW w:w="5953" w:type="dxa"/>
          </w:tcPr>
          <w:p w14:paraId="159A8FF9" w14:textId="256E5AF1" w:rsidR="005A3ECA" w:rsidRPr="0041750A" w:rsidRDefault="0041750A" w:rsidP="005A3ECA">
            <w:pPr>
              <w:pStyle w:val="Bezriadkovania"/>
              <w:spacing w:before="120" w:line="240" w:lineRule="auto"/>
              <w:jc w:val="both"/>
              <w:rPr>
                <w:rFonts w:ascii="Arial" w:hAnsi="Arial" w:cs="Arial"/>
                <w:b/>
                <w:i/>
                <w:color w:val="000000" w:themeColor="text1"/>
              </w:rPr>
            </w:pPr>
            <w:r w:rsidRPr="0041750A">
              <w:rPr>
                <w:rFonts w:ascii="Arial" w:hAnsi="Arial" w:cs="Arial"/>
                <w:b/>
                <w:i/>
                <w:color w:val="000000" w:themeColor="text1"/>
              </w:rPr>
              <w:t>Podmienka splnená</w:t>
            </w:r>
          </w:p>
          <w:p w14:paraId="774D9BD5" w14:textId="07EE49B8" w:rsidR="002051A1" w:rsidRDefault="005B0693" w:rsidP="000A1673">
            <w:pPr>
              <w:spacing w:before="120"/>
              <w:rPr>
                <w:rFonts w:ascii="Arial" w:hAnsi="Arial" w:cs="Arial"/>
              </w:rPr>
            </w:pPr>
            <w:r>
              <w:rPr>
                <w:rFonts w:ascii="Arial" w:hAnsi="Arial" w:cs="Arial"/>
                <w:color w:val="000000" w:themeColor="text1"/>
              </w:rPr>
              <w:t xml:space="preserve">Požiadavka bola pri návrhu zohľadnená.. </w:t>
            </w:r>
          </w:p>
          <w:p w14:paraId="2111C28F" w14:textId="41C8A83C" w:rsidR="00F229F1" w:rsidRPr="002372A3" w:rsidRDefault="007B6BBB" w:rsidP="00EB43E6">
            <w:pPr>
              <w:spacing w:before="120"/>
              <w:jc w:val="both"/>
              <w:rPr>
                <w:rFonts w:ascii="Arial" w:hAnsi="Arial" w:cs="Arial"/>
              </w:rPr>
            </w:pPr>
            <w:r w:rsidRPr="0004798D">
              <w:rPr>
                <w:rFonts w:ascii="Arial" w:hAnsi="Arial" w:cs="Arial"/>
              </w:rPr>
              <w:t xml:space="preserve">Exteriérové úpravy navrhované v rámci posudzovanej činnosti sa navrhujú s ohľadom na zlepšenie lokálnej mikroklímy. a to ako z hľadiska na ich rozmiestnenie v rámci riešeného územia, tak aj  s ohľadom na výber rastlinného materiálu </w:t>
            </w:r>
            <w:r w:rsidRPr="00DC7909">
              <w:rPr>
                <w:rFonts w:ascii="Arial" w:hAnsi="Arial" w:cs="Arial"/>
              </w:rPr>
              <w:t xml:space="preserve">plánovaného na použitie (primárne </w:t>
            </w:r>
            <w:r w:rsidR="005B0693" w:rsidRPr="00DC7909">
              <w:rPr>
                <w:rFonts w:ascii="Arial" w:hAnsi="Arial" w:cs="Arial"/>
              </w:rPr>
              <w:t xml:space="preserve">použitie </w:t>
            </w:r>
            <w:r w:rsidRPr="00DC7909">
              <w:rPr>
                <w:rFonts w:ascii="Arial" w:hAnsi="Arial" w:cs="Arial"/>
              </w:rPr>
              <w:t>listnat</w:t>
            </w:r>
            <w:r w:rsidR="005B0693" w:rsidRPr="00DC7909">
              <w:rPr>
                <w:rFonts w:ascii="Arial" w:hAnsi="Arial" w:cs="Arial"/>
              </w:rPr>
              <w:t>ých</w:t>
            </w:r>
            <w:r w:rsidRPr="00DC7909">
              <w:rPr>
                <w:rFonts w:ascii="Arial" w:hAnsi="Arial" w:cs="Arial"/>
              </w:rPr>
              <w:t xml:space="preserve"> strom</w:t>
            </w:r>
            <w:r w:rsidR="005B0693" w:rsidRPr="00DC7909">
              <w:rPr>
                <w:rFonts w:ascii="Arial" w:hAnsi="Arial" w:cs="Arial"/>
              </w:rPr>
              <w:t>ov</w:t>
            </w:r>
            <w:r w:rsidRPr="00DC7909">
              <w:rPr>
                <w:rFonts w:ascii="Arial" w:hAnsi="Arial" w:cs="Arial"/>
              </w:rPr>
              <w:t xml:space="preserve"> a pod.). </w:t>
            </w:r>
            <w:r w:rsidR="005B0693" w:rsidRPr="00DC7909">
              <w:rPr>
                <w:rFonts w:ascii="Arial" w:hAnsi="Arial" w:cs="Arial"/>
                <w:color w:val="000000" w:themeColor="text1"/>
              </w:rPr>
              <w:t xml:space="preserve">Podrobnejšie </w:t>
            </w:r>
            <w:r w:rsidR="00EB43E6" w:rsidRPr="00DC7909">
              <w:rPr>
                <w:rFonts w:ascii="Arial" w:hAnsi="Arial" w:cs="Arial"/>
                <w:color w:val="000000" w:themeColor="text1"/>
              </w:rPr>
              <w:t xml:space="preserve">viď </w:t>
            </w:r>
            <w:r w:rsidR="00DC7909" w:rsidRPr="00DC7909">
              <w:rPr>
                <w:rFonts w:ascii="Arial" w:hAnsi="Arial" w:cs="Arial"/>
                <w:color w:val="000000" w:themeColor="text1"/>
              </w:rPr>
              <w:t>o</w:t>
            </w:r>
            <w:r w:rsidR="00547CCA" w:rsidRPr="00DC7909">
              <w:rPr>
                <w:rFonts w:ascii="Arial" w:hAnsi="Arial" w:cs="Arial"/>
              </w:rPr>
              <w:t>pis v súhrnnej technickej správ</w:t>
            </w:r>
            <w:r w:rsidR="000E7E57" w:rsidRPr="00DC7909">
              <w:rPr>
                <w:rFonts w:ascii="Arial" w:hAnsi="Arial" w:cs="Arial"/>
              </w:rPr>
              <w:t>e</w:t>
            </w:r>
            <w:r w:rsidR="00547CCA" w:rsidRPr="00DC7909">
              <w:rPr>
                <w:rFonts w:ascii="Arial" w:hAnsi="Arial" w:cs="Arial"/>
              </w:rPr>
              <w:t xml:space="preserve"> dokumentácie pre stavebné povolenie </w:t>
            </w:r>
          </w:p>
          <w:p w14:paraId="774D9BD7" w14:textId="77777777" w:rsidR="007B3AFC" w:rsidRPr="000971CD" w:rsidRDefault="007B3AFC" w:rsidP="007B3AFC">
            <w:pPr>
              <w:rPr>
                <w:rFonts w:ascii="Arial" w:hAnsi="Arial" w:cs="Arial"/>
              </w:rPr>
            </w:pPr>
          </w:p>
        </w:tc>
      </w:tr>
      <w:tr w:rsidR="00CE29B6" w:rsidRPr="000971CD" w14:paraId="774D9BDD" w14:textId="77777777" w:rsidTr="00665798">
        <w:tc>
          <w:tcPr>
            <w:tcW w:w="748" w:type="dxa"/>
          </w:tcPr>
          <w:p w14:paraId="774D9BD9" w14:textId="77777777" w:rsidR="00CE29B6" w:rsidRPr="000971CD" w:rsidRDefault="00CE29B6" w:rsidP="00D63B60">
            <w:pPr>
              <w:rPr>
                <w:rFonts w:ascii="Arial" w:hAnsi="Arial" w:cs="Arial"/>
              </w:rPr>
            </w:pPr>
            <w:r w:rsidRPr="000971CD">
              <w:rPr>
                <w:rFonts w:ascii="Arial" w:hAnsi="Arial" w:cs="Arial"/>
              </w:rPr>
              <w:t>8</w:t>
            </w:r>
          </w:p>
        </w:tc>
        <w:tc>
          <w:tcPr>
            <w:tcW w:w="3789" w:type="dxa"/>
          </w:tcPr>
          <w:p w14:paraId="774D9BDA" w14:textId="77777777" w:rsidR="00CE29B6" w:rsidRPr="000971CD" w:rsidRDefault="005F6C67" w:rsidP="005F6C67">
            <w:pPr>
              <w:rPr>
                <w:rFonts w:ascii="Arial" w:hAnsi="Arial" w:cs="Arial"/>
              </w:rPr>
            </w:pPr>
            <w:r w:rsidRPr="000971CD">
              <w:rPr>
                <w:rFonts w:ascii="Arial" w:hAnsi="Arial" w:cs="Arial"/>
              </w:rPr>
              <w:t xml:space="preserve">Na základe stanoviska doručeného od združenia </w:t>
            </w:r>
            <w:proofErr w:type="spellStart"/>
            <w:r w:rsidRPr="000971CD">
              <w:rPr>
                <w:rFonts w:ascii="Arial" w:hAnsi="Arial" w:cs="Arial"/>
              </w:rPr>
              <w:t>Cyklokoalícia</w:t>
            </w:r>
            <w:proofErr w:type="spellEnd"/>
            <w:r w:rsidRPr="000971CD">
              <w:rPr>
                <w:rFonts w:ascii="Arial" w:hAnsi="Arial" w:cs="Arial"/>
              </w:rPr>
              <w:t xml:space="preserve">, upraviť/doplniť prechody a polohy cestičiek pre cyklistov tak, ako s tým navrhovateľ súhlasil a uviedol v časti Doplňujúce informácie </w:t>
            </w:r>
            <w:r w:rsidRPr="000971CD">
              <w:rPr>
                <w:rFonts w:ascii="Arial" w:hAnsi="Arial" w:cs="Arial"/>
              </w:rPr>
              <w:lastRenderedPageBreak/>
              <w:t xml:space="preserve">v súlade s§29 ods. 10 zákona pod písm. D tohto rozhodnutia. </w:t>
            </w:r>
          </w:p>
        </w:tc>
        <w:tc>
          <w:tcPr>
            <w:tcW w:w="5953" w:type="dxa"/>
          </w:tcPr>
          <w:p w14:paraId="774D9BDB" w14:textId="77777777" w:rsidR="000971CD" w:rsidRPr="000971CD" w:rsidRDefault="000971CD" w:rsidP="000A1673">
            <w:pPr>
              <w:pStyle w:val="Bezriadkovania"/>
              <w:spacing w:before="120" w:line="240" w:lineRule="auto"/>
              <w:jc w:val="both"/>
              <w:rPr>
                <w:rFonts w:ascii="Arial" w:hAnsi="Arial" w:cs="Arial"/>
                <w:b/>
                <w:i/>
                <w:color w:val="000000" w:themeColor="text1"/>
              </w:rPr>
            </w:pPr>
            <w:r w:rsidRPr="000971CD">
              <w:rPr>
                <w:rFonts w:ascii="Arial" w:hAnsi="Arial" w:cs="Arial"/>
                <w:b/>
                <w:i/>
                <w:color w:val="000000" w:themeColor="text1"/>
              </w:rPr>
              <w:lastRenderedPageBreak/>
              <w:t>Podmienka splnená</w:t>
            </w:r>
          </w:p>
          <w:p w14:paraId="39247262" w14:textId="4E9CAD5D" w:rsidR="00F229F1" w:rsidRDefault="007B6BBB" w:rsidP="0004798D">
            <w:pPr>
              <w:pStyle w:val="Bezriadkovania"/>
              <w:spacing w:before="120" w:line="240" w:lineRule="auto"/>
              <w:jc w:val="both"/>
              <w:rPr>
                <w:rFonts w:ascii="Arial" w:hAnsi="Arial" w:cs="Arial"/>
              </w:rPr>
            </w:pPr>
            <w:r>
              <w:rPr>
                <w:rFonts w:ascii="Arial" w:hAnsi="Arial" w:cs="Arial"/>
              </w:rPr>
              <w:t xml:space="preserve">V súlade s doplňujúcimi informáciami navrhovateľa bola opravená poloha priechodu pre chodcov, tak, že je prechod v priamej línií pešieho ťahu; bola upresnená poloha cyklistov a peších so zohľadnením logiky fungovania obidvoch druhov dopravy; oddelenie polohy cestičky pre </w:t>
            </w:r>
            <w:r>
              <w:rPr>
                <w:rFonts w:ascii="Arial" w:hAnsi="Arial" w:cs="Arial"/>
              </w:rPr>
              <w:lastRenderedPageBreak/>
              <w:t>cyklistov a</w:t>
            </w:r>
            <w:r w:rsidR="00286D24">
              <w:rPr>
                <w:rFonts w:ascii="Arial" w:hAnsi="Arial" w:cs="Arial"/>
              </w:rPr>
              <w:t> </w:t>
            </w:r>
            <w:r>
              <w:rPr>
                <w:rFonts w:ascii="Arial" w:hAnsi="Arial" w:cs="Arial"/>
              </w:rPr>
              <w:t>chodcov</w:t>
            </w:r>
            <w:r w:rsidR="00286D24">
              <w:rPr>
                <w:rFonts w:ascii="Arial" w:hAnsi="Arial" w:cs="Arial"/>
              </w:rPr>
              <w:t xml:space="preserve"> prostredníctvom </w:t>
            </w:r>
            <w:proofErr w:type="spellStart"/>
            <w:r w:rsidR="00286D24">
              <w:rPr>
                <w:rFonts w:ascii="Arial" w:hAnsi="Arial" w:cs="Arial"/>
              </w:rPr>
              <w:t>ZáC</w:t>
            </w:r>
            <w:proofErr w:type="spellEnd"/>
            <w:r w:rsidR="00286D24">
              <w:rPr>
                <w:rFonts w:ascii="Arial" w:hAnsi="Arial" w:cs="Arial"/>
              </w:rPr>
              <w:t xml:space="preserve"> 2x0,2m v súlade s predpismi,</w:t>
            </w:r>
            <w:r w:rsidR="00D637A6">
              <w:rPr>
                <w:rFonts w:ascii="Arial" w:hAnsi="Arial" w:cs="Arial"/>
              </w:rPr>
              <w:t xml:space="preserve"> bola zvolená najkratšia možná pešia trasa na priľahlú zástavku MDH</w:t>
            </w:r>
            <w:r w:rsidR="00F229F1">
              <w:rPr>
                <w:rFonts w:ascii="Arial" w:hAnsi="Arial" w:cs="Arial"/>
              </w:rPr>
              <w:t xml:space="preserve">. </w:t>
            </w:r>
          </w:p>
          <w:p w14:paraId="774D9BDC" w14:textId="68E24985" w:rsidR="00CE29B6" w:rsidRPr="000971CD" w:rsidRDefault="007B6BBB" w:rsidP="0004798D">
            <w:pPr>
              <w:pStyle w:val="Bezriadkovania"/>
              <w:spacing w:before="120" w:line="240" w:lineRule="auto"/>
              <w:jc w:val="both"/>
              <w:rPr>
                <w:rFonts w:ascii="Arial" w:hAnsi="Arial" w:cs="Arial"/>
              </w:rPr>
            </w:pPr>
            <w:r>
              <w:rPr>
                <w:rFonts w:ascii="Arial" w:hAnsi="Arial" w:cs="Arial"/>
              </w:rPr>
              <w:t xml:space="preserve">  </w:t>
            </w:r>
          </w:p>
        </w:tc>
      </w:tr>
      <w:tr w:rsidR="00122C43" w:rsidRPr="000971CD" w14:paraId="774D9BE3" w14:textId="77777777" w:rsidTr="00665798">
        <w:tc>
          <w:tcPr>
            <w:tcW w:w="748" w:type="dxa"/>
          </w:tcPr>
          <w:p w14:paraId="774D9BDE" w14:textId="77777777" w:rsidR="00122C43" w:rsidRPr="000971CD" w:rsidRDefault="00122C43" w:rsidP="00122C43">
            <w:pPr>
              <w:rPr>
                <w:rFonts w:ascii="Arial" w:hAnsi="Arial" w:cs="Arial"/>
              </w:rPr>
            </w:pPr>
            <w:r w:rsidRPr="000971CD">
              <w:rPr>
                <w:rFonts w:ascii="Arial" w:hAnsi="Arial" w:cs="Arial"/>
              </w:rPr>
              <w:t>9</w:t>
            </w:r>
          </w:p>
        </w:tc>
        <w:tc>
          <w:tcPr>
            <w:tcW w:w="3789" w:type="dxa"/>
          </w:tcPr>
          <w:p w14:paraId="774D9BDF" w14:textId="1DCE7AAA" w:rsidR="00122C43" w:rsidRPr="000971CD" w:rsidRDefault="005F6C67" w:rsidP="00122C43">
            <w:pPr>
              <w:jc w:val="both"/>
              <w:rPr>
                <w:rFonts w:ascii="Arial" w:hAnsi="Arial" w:cs="Arial"/>
                <w:color w:val="000000"/>
              </w:rPr>
            </w:pPr>
            <w:r w:rsidRPr="000971CD">
              <w:rPr>
                <w:rFonts w:ascii="Arial" w:hAnsi="Arial" w:cs="Arial"/>
                <w:color w:val="000000"/>
              </w:rPr>
              <w:t xml:space="preserve">Zaoberať sa aj ostatnými pripomienkami dotknutej verejnosti uplatnenými v rámci zisťovacieho konania a opodstatnené </w:t>
            </w:r>
            <w:proofErr w:type="spellStart"/>
            <w:r w:rsidRPr="000971CD">
              <w:rPr>
                <w:rFonts w:ascii="Arial" w:hAnsi="Arial" w:cs="Arial"/>
                <w:color w:val="000000"/>
              </w:rPr>
              <w:t>pripo</w:t>
            </w:r>
            <w:proofErr w:type="spellEnd"/>
            <w:r w:rsidR="00F229F1">
              <w:rPr>
                <w:rFonts w:ascii="Arial" w:hAnsi="Arial" w:cs="Arial"/>
                <w:color w:val="000000"/>
              </w:rPr>
              <w:t>-</w:t>
            </w:r>
            <w:r w:rsidRPr="000971CD">
              <w:rPr>
                <w:rFonts w:ascii="Arial" w:hAnsi="Arial" w:cs="Arial"/>
                <w:color w:val="000000"/>
              </w:rPr>
              <w:t xml:space="preserve">mienky, ktoré majú oporu v zákone zohľadniť v ďalších stupňoch povoľovacieho konania. Dotknutá verejnosť uvedená v §24 zákona disponuje právami definovanými v súlade s §24 ods. 2 tohto rozhodnutia. </w:t>
            </w:r>
          </w:p>
        </w:tc>
        <w:tc>
          <w:tcPr>
            <w:tcW w:w="5953" w:type="dxa"/>
          </w:tcPr>
          <w:p w14:paraId="65921367" w14:textId="2939EBE4" w:rsidR="005A3ECA" w:rsidRPr="0041750A" w:rsidRDefault="0041750A" w:rsidP="005A3ECA">
            <w:pPr>
              <w:pStyle w:val="Bezriadkovania"/>
              <w:spacing w:before="120" w:line="240" w:lineRule="auto"/>
              <w:jc w:val="both"/>
              <w:rPr>
                <w:rFonts w:ascii="Arial" w:hAnsi="Arial" w:cs="Arial"/>
                <w:b/>
                <w:i/>
                <w:color w:val="000000" w:themeColor="text1"/>
              </w:rPr>
            </w:pPr>
            <w:r w:rsidRPr="0041750A">
              <w:rPr>
                <w:rFonts w:ascii="Arial" w:hAnsi="Arial" w:cs="Arial"/>
                <w:b/>
                <w:i/>
                <w:color w:val="000000" w:themeColor="text1"/>
              </w:rPr>
              <w:t>Podmienka splnená</w:t>
            </w:r>
          </w:p>
          <w:p w14:paraId="774D9BE1" w14:textId="518D3E04" w:rsidR="002051A1" w:rsidRPr="000971CD" w:rsidRDefault="002051A1" w:rsidP="000A1673">
            <w:pPr>
              <w:pStyle w:val="Bezriadkovania"/>
              <w:spacing w:before="120" w:line="240" w:lineRule="auto"/>
              <w:jc w:val="both"/>
              <w:rPr>
                <w:rFonts w:ascii="Arial" w:eastAsia="Calibri" w:hAnsi="Arial" w:cs="Arial"/>
              </w:rPr>
            </w:pPr>
            <w:r w:rsidRPr="000971CD">
              <w:rPr>
                <w:rFonts w:ascii="Arial" w:eastAsia="Calibri" w:hAnsi="Arial" w:cs="Arial"/>
              </w:rPr>
              <w:t xml:space="preserve">Pripomienky boli v rámci DUR rozanalyzované a v rozsahu predpísanom rozhodnutím boli zapracované do návrhu dokumentácie pre územné rozhodnutie. </w:t>
            </w:r>
          </w:p>
          <w:p w14:paraId="774D9BE2" w14:textId="77777777" w:rsidR="002556C3" w:rsidRPr="000971CD" w:rsidRDefault="002556C3" w:rsidP="00621B9D">
            <w:pPr>
              <w:rPr>
                <w:rFonts w:ascii="Arial" w:hAnsi="Arial" w:cs="Arial"/>
              </w:rPr>
            </w:pPr>
          </w:p>
        </w:tc>
      </w:tr>
      <w:tr w:rsidR="00122C43" w:rsidRPr="000971CD" w14:paraId="774D9C0E" w14:textId="77777777" w:rsidTr="00665798">
        <w:tc>
          <w:tcPr>
            <w:tcW w:w="748" w:type="dxa"/>
          </w:tcPr>
          <w:p w14:paraId="774D9BE4" w14:textId="77777777" w:rsidR="00122C43" w:rsidRPr="00CA3660" w:rsidRDefault="00122C43" w:rsidP="00122C43">
            <w:pPr>
              <w:rPr>
                <w:rFonts w:ascii="Arial" w:hAnsi="Arial" w:cs="Arial"/>
              </w:rPr>
            </w:pPr>
            <w:r w:rsidRPr="00CA3660">
              <w:rPr>
                <w:rFonts w:ascii="Arial" w:hAnsi="Arial" w:cs="Arial"/>
              </w:rPr>
              <w:t>10</w:t>
            </w:r>
          </w:p>
        </w:tc>
        <w:tc>
          <w:tcPr>
            <w:tcW w:w="3789" w:type="dxa"/>
          </w:tcPr>
          <w:p w14:paraId="774D9BE5" w14:textId="77777777" w:rsidR="00122C43" w:rsidRPr="00CA3660" w:rsidRDefault="005F6C67" w:rsidP="005F6C67">
            <w:pPr>
              <w:jc w:val="both"/>
              <w:rPr>
                <w:rFonts w:ascii="Arial" w:hAnsi="Arial" w:cs="Arial"/>
                <w:color w:val="000000"/>
              </w:rPr>
            </w:pPr>
            <w:r w:rsidRPr="00CA3660">
              <w:rPr>
                <w:rFonts w:ascii="Arial" w:hAnsi="Arial" w:cs="Arial"/>
                <w:color w:val="000000"/>
              </w:rPr>
              <w:t xml:space="preserve">Dodržať a realizovať opatrenia na zmiernenie  nepriaznivých vplyvov navrhovanej činnosti na životné prostredie navrhnuté v kapitole IV. 10 zámeru. </w:t>
            </w:r>
          </w:p>
          <w:p w14:paraId="774D9BE6" w14:textId="77777777" w:rsidR="003F6653" w:rsidRPr="00CA3660" w:rsidRDefault="003F6653" w:rsidP="003F6653">
            <w:pPr>
              <w:spacing w:before="120"/>
              <w:rPr>
                <w:rFonts w:ascii="Arial" w:hAnsi="Arial" w:cs="Arial"/>
              </w:rPr>
            </w:pPr>
            <w:r w:rsidRPr="00CA3660">
              <w:rPr>
                <w:rFonts w:ascii="Arial" w:hAnsi="Arial" w:cs="Arial"/>
              </w:rPr>
              <w:t xml:space="preserve">V zámere pre zisťovacie konanie boli navrhované tieto opatrenia pre etapu investičnej prípravy:  </w:t>
            </w:r>
          </w:p>
          <w:p w14:paraId="774D9BE7" w14:textId="77777777" w:rsidR="003F6653" w:rsidRPr="00CA3660" w:rsidRDefault="003F6653" w:rsidP="008D1216">
            <w:pPr>
              <w:pStyle w:val="Odsekzoznamu"/>
              <w:numPr>
                <w:ilvl w:val="0"/>
                <w:numId w:val="13"/>
              </w:numPr>
              <w:spacing w:before="120"/>
              <w:ind w:left="276" w:hanging="276"/>
              <w:jc w:val="both"/>
              <w:rPr>
                <w:rFonts w:ascii="Arial" w:hAnsi="Arial" w:cs="Arial"/>
              </w:rPr>
            </w:pPr>
            <w:r w:rsidRPr="00CA3660">
              <w:rPr>
                <w:rFonts w:ascii="Arial" w:hAnsi="Arial" w:cs="Arial"/>
              </w:rPr>
              <w:t xml:space="preserve">Výstavba objektu realizovať na základe projektovej dokumentácie v zmysle zákona č. 50/1976 Zb. o územnom plánovaní a stavebnom poriadku (stavebného zákona) v znení neskorších predpisov. Dokumentácia stavby, vrátane  technologickej dokumentácie, na základe ktorej sa bude zámer realizovať, bude obsahovať všetky  požiadavky na prijatie takých opatrení, aby  sa zmiernili možné nepriaznivé vplyvy. </w:t>
            </w:r>
          </w:p>
          <w:p w14:paraId="774D9BE8" w14:textId="77777777" w:rsidR="003F6653" w:rsidRPr="00CA3660" w:rsidRDefault="003F6653" w:rsidP="008D1216">
            <w:pPr>
              <w:pStyle w:val="text"/>
              <w:widowControl/>
              <w:numPr>
                <w:ilvl w:val="0"/>
                <w:numId w:val="13"/>
              </w:numPr>
              <w:ind w:left="276" w:hanging="276"/>
              <w:rPr>
                <w:rFonts w:cs="Arial"/>
                <w:szCs w:val="22"/>
                <w:lang w:eastAsia="en-US"/>
              </w:rPr>
            </w:pPr>
            <w:r w:rsidRPr="00CA3660">
              <w:rPr>
                <w:rFonts w:cs="Arial"/>
                <w:szCs w:val="22"/>
                <w:lang w:eastAsia="en-US"/>
              </w:rPr>
              <w:t>Pred začatím zemných prác je investor povinný zabezpečiť vytýčenie všetkých podzemných inžinierskych sietí, aby nedošlo ku ich poškodeniu.</w:t>
            </w:r>
          </w:p>
          <w:p w14:paraId="774D9BED" w14:textId="77777777" w:rsidR="003F6653" w:rsidRPr="00CA3660" w:rsidRDefault="003F6653" w:rsidP="008D1216">
            <w:pPr>
              <w:pStyle w:val="Odsekzoznamu"/>
              <w:numPr>
                <w:ilvl w:val="0"/>
                <w:numId w:val="13"/>
              </w:numPr>
              <w:spacing w:before="120"/>
              <w:ind w:left="276" w:hanging="276"/>
              <w:jc w:val="both"/>
              <w:rPr>
                <w:rFonts w:ascii="Arial" w:hAnsi="Arial" w:cs="Arial"/>
              </w:rPr>
            </w:pPr>
            <w:r w:rsidRPr="00CA3660">
              <w:rPr>
                <w:rFonts w:ascii="Arial" w:hAnsi="Arial" w:cs="Arial"/>
              </w:rPr>
              <w:t>Z posúdenia vplyvu dopravného hluku  na projektovaný objekt vyplynú hygienické požiadavky a tiež požiadavky na obvodový plášť, vetranie vnútorných priestorov a na zvukovú izoláciu vnútorných konštrukcií.</w:t>
            </w:r>
          </w:p>
          <w:p w14:paraId="774D9BEE" w14:textId="77777777" w:rsidR="003F6653" w:rsidRPr="00CA3660" w:rsidRDefault="003F6653" w:rsidP="008D1216">
            <w:pPr>
              <w:pStyle w:val="Odsekzoznamu"/>
              <w:numPr>
                <w:ilvl w:val="0"/>
                <w:numId w:val="13"/>
              </w:numPr>
              <w:spacing w:before="120"/>
              <w:ind w:left="276" w:hanging="276"/>
              <w:jc w:val="both"/>
              <w:rPr>
                <w:rFonts w:ascii="Arial" w:hAnsi="Arial" w:cs="Arial"/>
              </w:rPr>
            </w:pPr>
            <w:r w:rsidRPr="00CA3660">
              <w:rPr>
                <w:rFonts w:ascii="Arial" w:hAnsi="Arial" w:cs="Arial"/>
              </w:rPr>
              <w:t xml:space="preserve">Všetky stacionárne zdroje hluku, ktoré budú umiestnené vo vnútornom prostredí stavby je potrebné navrhnúť tak, aby </w:t>
            </w:r>
            <w:r w:rsidRPr="00CA3660">
              <w:rPr>
                <w:rFonts w:ascii="Arial" w:hAnsi="Arial" w:cs="Arial"/>
              </w:rPr>
              <w:lastRenderedPageBreak/>
              <w:t xml:space="preserve">v najbližších miestnostiach neboli prekročené najvyššej prípustné maximálne hladiny hluku v zmysle Vyhlášky MZ SR č. 549/2007 </w:t>
            </w:r>
            <w:proofErr w:type="spellStart"/>
            <w:r w:rsidRPr="00CA3660">
              <w:rPr>
                <w:rFonts w:ascii="Arial" w:hAnsi="Arial" w:cs="Arial"/>
              </w:rPr>
              <w:t>Z.z</w:t>
            </w:r>
            <w:proofErr w:type="spellEnd"/>
            <w:r w:rsidRPr="00CA3660">
              <w:rPr>
                <w:rFonts w:ascii="Arial" w:hAnsi="Arial" w:cs="Arial"/>
              </w:rPr>
              <w:t xml:space="preserve">. </w:t>
            </w:r>
          </w:p>
          <w:p w14:paraId="774D9BF0" w14:textId="77777777" w:rsidR="003F6653" w:rsidRPr="00CA3660" w:rsidRDefault="003F6653" w:rsidP="008D1216">
            <w:pPr>
              <w:pStyle w:val="Odsekzoznamu"/>
              <w:numPr>
                <w:ilvl w:val="0"/>
                <w:numId w:val="13"/>
              </w:numPr>
              <w:spacing w:before="360"/>
              <w:ind w:left="276" w:hanging="276"/>
              <w:jc w:val="both"/>
              <w:rPr>
                <w:rFonts w:ascii="Arial" w:hAnsi="Arial" w:cs="Arial"/>
              </w:rPr>
            </w:pPr>
            <w:r w:rsidRPr="00CA3660">
              <w:rPr>
                <w:rFonts w:ascii="Arial" w:hAnsi="Arial" w:cs="Arial"/>
              </w:rPr>
              <w:t xml:space="preserve">Zo </w:t>
            </w:r>
            <w:proofErr w:type="spellStart"/>
            <w:r w:rsidRPr="00CA3660">
              <w:rPr>
                <w:rFonts w:ascii="Arial" w:hAnsi="Arial" w:cs="Arial"/>
              </w:rPr>
              <w:t>svetlotechnického</w:t>
            </w:r>
            <w:proofErr w:type="spellEnd"/>
            <w:r w:rsidRPr="00CA3660">
              <w:rPr>
                <w:rFonts w:ascii="Arial" w:hAnsi="Arial" w:cs="Arial"/>
              </w:rPr>
              <w:t xml:space="preserve"> a hlukového posúdenia vyplynuli odporúčania, ktoré budú zakomponované do projektu najmä z hľadiska návrhu konštrukcií, komponentov obvodového plášťa, nepriezvučnosti okien a pod. </w:t>
            </w:r>
          </w:p>
          <w:p w14:paraId="774D9BF3" w14:textId="77777777" w:rsidR="003F6653" w:rsidRPr="00CA3660" w:rsidRDefault="003F6653" w:rsidP="008D1216">
            <w:pPr>
              <w:pStyle w:val="Odsekzoznamu"/>
              <w:numPr>
                <w:ilvl w:val="0"/>
                <w:numId w:val="13"/>
              </w:numPr>
              <w:spacing w:before="120"/>
              <w:ind w:left="276" w:hanging="276"/>
              <w:jc w:val="both"/>
              <w:rPr>
                <w:rFonts w:ascii="Arial" w:hAnsi="Arial" w:cs="Arial"/>
              </w:rPr>
            </w:pPr>
            <w:r w:rsidRPr="00CA3660">
              <w:rPr>
                <w:rFonts w:ascii="Arial" w:hAnsi="Arial" w:cs="Arial"/>
              </w:rPr>
              <w:t xml:space="preserve">Už v úrovni projektovej prípravy budú zakomponované opatrenia, ktoré budú eliminovať naznačené riziká prevádzky objektu. </w:t>
            </w:r>
          </w:p>
          <w:p w14:paraId="774D9BF4" w14:textId="77777777" w:rsidR="003F6653" w:rsidRPr="00CA3660" w:rsidRDefault="003F6653" w:rsidP="005F6C67">
            <w:pPr>
              <w:jc w:val="both"/>
              <w:rPr>
                <w:rFonts w:ascii="Arial" w:hAnsi="Arial" w:cs="Arial"/>
                <w:color w:val="000000"/>
              </w:rPr>
            </w:pPr>
          </w:p>
        </w:tc>
        <w:tc>
          <w:tcPr>
            <w:tcW w:w="5953" w:type="dxa"/>
          </w:tcPr>
          <w:p w14:paraId="774D9BF5" w14:textId="77777777" w:rsidR="000971CD" w:rsidRPr="00CA3660" w:rsidRDefault="000971CD" w:rsidP="00572CAC">
            <w:pPr>
              <w:pStyle w:val="Bezriadkovania"/>
              <w:spacing w:before="120" w:line="240" w:lineRule="auto"/>
              <w:ind w:left="360" w:hanging="332"/>
              <w:jc w:val="both"/>
              <w:rPr>
                <w:rFonts w:ascii="Arial" w:hAnsi="Arial" w:cs="Arial"/>
                <w:b/>
                <w:i/>
                <w:color w:val="000000" w:themeColor="text1"/>
              </w:rPr>
            </w:pPr>
            <w:r w:rsidRPr="00CA3660">
              <w:rPr>
                <w:rFonts w:ascii="Arial" w:hAnsi="Arial" w:cs="Arial"/>
                <w:b/>
                <w:i/>
                <w:color w:val="000000" w:themeColor="text1"/>
              </w:rPr>
              <w:lastRenderedPageBreak/>
              <w:t>Podmienk</w:t>
            </w:r>
            <w:r w:rsidR="000A1673" w:rsidRPr="00CA3660">
              <w:rPr>
                <w:rFonts w:ascii="Arial" w:hAnsi="Arial" w:cs="Arial"/>
                <w:b/>
                <w:i/>
                <w:color w:val="000000" w:themeColor="text1"/>
              </w:rPr>
              <w:t>y</w:t>
            </w:r>
            <w:r w:rsidRPr="00CA3660">
              <w:rPr>
                <w:rFonts w:ascii="Arial" w:hAnsi="Arial" w:cs="Arial"/>
                <w:b/>
                <w:i/>
                <w:color w:val="000000" w:themeColor="text1"/>
              </w:rPr>
              <w:t xml:space="preserve"> splnen</w:t>
            </w:r>
            <w:r w:rsidR="000A1673" w:rsidRPr="00CA3660">
              <w:rPr>
                <w:rFonts w:ascii="Arial" w:hAnsi="Arial" w:cs="Arial"/>
                <w:b/>
                <w:i/>
                <w:color w:val="000000" w:themeColor="text1"/>
              </w:rPr>
              <w:t>é</w:t>
            </w:r>
          </w:p>
          <w:p w14:paraId="774D9BF7" w14:textId="77777777" w:rsidR="003F6653" w:rsidRPr="00CA3660" w:rsidRDefault="003F6653" w:rsidP="00122C43">
            <w:pPr>
              <w:rPr>
                <w:rFonts w:ascii="Arial" w:hAnsi="Arial" w:cs="Arial"/>
              </w:rPr>
            </w:pPr>
          </w:p>
          <w:p w14:paraId="774D9BF8" w14:textId="77777777" w:rsidR="00CE7D16" w:rsidRPr="00CA3660" w:rsidRDefault="00CE7D16" w:rsidP="00615153">
            <w:pPr>
              <w:pStyle w:val="EIA2"/>
              <w:rPr>
                <w:rFonts w:cs="Arial"/>
                <w:b w:val="0"/>
                <w:szCs w:val="22"/>
              </w:rPr>
            </w:pPr>
          </w:p>
          <w:p w14:paraId="774D9BF9" w14:textId="77777777" w:rsidR="00CE7D16" w:rsidRPr="00CA3660" w:rsidRDefault="00CE7D16" w:rsidP="00615153">
            <w:pPr>
              <w:pStyle w:val="EIA2"/>
              <w:rPr>
                <w:rFonts w:cs="Arial"/>
                <w:b w:val="0"/>
                <w:szCs w:val="22"/>
              </w:rPr>
            </w:pPr>
          </w:p>
          <w:p w14:paraId="774D9BFA" w14:textId="77777777" w:rsidR="00CE7D16" w:rsidRPr="00CA3660" w:rsidRDefault="00CE7D16" w:rsidP="00615153">
            <w:pPr>
              <w:pStyle w:val="EIA2"/>
              <w:rPr>
                <w:rFonts w:cs="Arial"/>
                <w:b w:val="0"/>
                <w:szCs w:val="22"/>
              </w:rPr>
            </w:pPr>
          </w:p>
          <w:p w14:paraId="472C5D5D" w14:textId="77777777" w:rsidR="000C0753" w:rsidRPr="00CA3660" w:rsidRDefault="000C0753" w:rsidP="000E7E57">
            <w:pPr>
              <w:pStyle w:val="EIA2"/>
              <w:spacing w:before="120"/>
              <w:rPr>
                <w:rFonts w:cs="Arial"/>
                <w:b w:val="0"/>
                <w:szCs w:val="22"/>
              </w:rPr>
            </w:pPr>
          </w:p>
          <w:p w14:paraId="1AA7445C" w14:textId="15B6F1EE" w:rsidR="000C0753" w:rsidRPr="00CA3660" w:rsidRDefault="000C0753" w:rsidP="000C0753">
            <w:pPr>
              <w:pStyle w:val="EIA2"/>
              <w:rPr>
                <w:rFonts w:cs="Arial"/>
                <w:b w:val="0"/>
                <w:szCs w:val="22"/>
              </w:rPr>
            </w:pPr>
            <w:r w:rsidRPr="00CA3660">
              <w:rPr>
                <w:rFonts w:cs="Arial"/>
                <w:b w:val="0"/>
                <w:szCs w:val="22"/>
              </w:rPr>
              <w:t xml:space="preserve">Komentár k bodom: </w:t>
            </w:r>
          </w:p>
          <w:p w14:paraId="7CAF1A67" w14:textId="77777777" w:rsidR="000C0753" w:rsidRPr="00CA3660" w:rsidRDefault="000C0753" w:rsidP="00615153">
            <w:pPr>
              <w:pStyle w:val="EIA2"/>
              <w:rPr>
                <w:rFonts w:cs="Arial"/>
                <w:b w:val="0"/>
                <w:szCs w:val="22"/>
              </w:rPr>
            </w:pPr>
          </w:p>
          <w:p w14:paraId="774D9BFD" w14:textId="0382D81C" w:rsidR="00615153" w:rsidRPr="00CA3660" w:rsidRDefault="00615153" w:rsidP="006C53F2">
            <w:pPr>
              <w:pStyle w:val="EIA2"/>
              <w:numPr>
                <w:ilvl w:val="0"/>
                <w:numId w:val="14"/>
              </w:numPr>
              <w:rPr>
                <w:rFonts w:cs="Arial"/>
                <w:b w:val="0"/>
                <w:szCs w:val="22"/>
              </w:rPr>
            </w:pPr>
            <w:r w:rsidRPr="00CA3660">
              <w:rPr>
                <w:rFonts w:cs="Arial"/>
                <w:b w:val="0"/>
                <w:szCs w:val="22"/>
              </w:rPr>
              <w:t>Na konani</w:t>
            </w:r>
            <w:r w:rsidR="003657DC" w:rsidRPr="00CA3660">
              <w:rPr>
                <w:rFonts w:cs="Arial"/>
                <w:b w:val="0"/>
                <w:szCs w:val="22"/>
              </w:rPr>
              <w:t>a</w:t>
            </w:r>
            <w:r w:rsidRPr="00CA3660">
              <w:rPr>
                <w:rFonts w:cs="Arial"/>
                <w:b w:val="0"/>
                <w:szCs w:val="22"/>
              </w:rPr>
              <w:t xml:space="preserve"> </w:t>
            </w:r>
            <w:r w:rsidR="003657DC" w:rsidRPr="00CA3660">
              <w:rPr>
                <w:rFonts w:cs="Arial"/>
                <w:b w:val="0"/>
                <w:szCs w:val="22"/>
              </w:rPr>
              <w:t>bola</w:t>
            </w:r>
            <w:r w:rsidRPr="00CA3660">
              <w:rPr>
                <w:rFonts w:cs="Arial"/>
                <w:b w:val="0"/>
                <w:szCs w:val="22"/>
              </w:rPr>
              <w:t xml:space="preserve"> predkladaná dokumentácia v zmysle zákona č. 50/1976 </w:t>
            </w:r>
            <w:proofErr w:type="spellStart"/>
            <w:r w:rsidRPr="00CA3660">
              <w:rPr>
                <w:rFonts w:cs="Arial"/>
                <w:b w:val="0"/>
                <w:szCs w:val="22"/>
              </w:rPr>
              <w:t>Zb</w:t>
            </w:r>
            <w:proofErr w:type="spellEnd"/>
            <w:r w:rsidR="00CE7D16" w:rsidRPr="00CA3660">
              <w:rPr>
                <w:rFonts w:cs="Arial"/>
                <w:b w:val="0"/>
                <w:szCs w:val="22"/>
              </w:rPr>
              <w:t xml:space="preserve"> a to v obsahu predpísanom vyhláškou 453/2000 pre príslušný stupeň</w:t>
            </w:r>
            <w:r w:rsidR="000C0753" w:rsidRPr="00CA3660">
              <w:rPr>
                <w:rFonts w:cs="Arial"/>
                <w:b w:val="0"/>
                <w:szCs w:val="22"/>
              </w:rPr>
              <w:t xml:space="preserve">. </w:t>
            </w:r>
            <w:r w:rsidRPr="00CA3660">
              <w:rPr>
                <w:rFonts w:cs="Arial"/>
                <w:b w:val="0"/>
                <w:szCs w:val="22"/>
              </w:rPr>
              <w:t xml:space="preserve">Technické a organizačné riešenie prípravy a následnej realizácie výstavby v tejto úrovni prípravy </w:t>
            </w:r>
            <w:r w:rsidR="00CE7D16" w:rsidRPr="00CA3660">
              <w:rPr>
                <w:rFonts w:cs="Arial"/>
                <w:b w:val="0"/>
                <w:szCs w:val="22"/>
              </w:rPr>
              <w:t>boli v rámci predkladanej dokumentácie rešpektované</w:t>
            </w:r>
            <w:r w:rsidRPr="00CA3660">
              <w:rPr>
                <w:rFonts w:cs="Arial"/>
                <w:b w:val="0"/>
                <w:szCs w:val="22"/>
              </w:rPr>
              <w:t>.</w:t>
            </w:r>
          </w:p>
          <w:p w14:paraId="5DDBCBE1" w14:textId="6F04CA28" w:rsidR="000C0753" w:rsidRPr="00CA3660" w:rsidRDefault="000C0753" w:rsidP="000C0753">
            <w:pPr>
              <w:pStyle w:val="EIA2"/>
              <w:ind w:firstLine="743"/>
              <w:rPr>
                <w:rFonts w:cs="Arial"/>
                <w:b w:val="0"/>
                <w:szCs w:val="22"/>
              </w:rPr>
            </w:pPr>
          </w:p>
          <w:p w14:paraId="25CC5067" w14:textId="2A353A3D" w:rsidR="00DC7909" w:rsidRPr="00CA3660" w:rsidRDefault="00DC7909" w:rsidP="000C0753">
            <w:pPr>
              <w:pStyle w:val="EIA2"/>
              <w:ind w:firstLine="743"/>
              <w:rPr>
                <w:rFonts w:cs="Arial"/>
                <w:b w:val="0"/>
                <w:szCs w:val="22"/>
              </w:rPr>
            </w:pPr>
          </w:p>
          <w:p w14:paraId="57080030" w14:textId="77777777" w:rsidR="00DC7909" w:rsidRPr="00CA3660" w:rsidRDefault="00DC7909" w:rsidP="000C0753">
            <w:pPr>
              <w:pStyle w:val="EIA2"/>
              <w:ind w:firstLine="743"/>
              <w:rPr>
                <w:rFonts w:cs="Arial"/>
                <w:b w:val="0"/>
                <w:szCs w:val="22"/>
              </w:rPr>
            </w:pPr>
          </w:p>
          <w:p w14:paraId="1D8B5CF4" w14:textId="27567928" w:rsidR="000C0753" w:rsidRPr="00CA3660" w:rsidRDefault="000C0753" w:rsidP="000C0753">
            <w:pPr>
              <w:pStyle w:val="EIA2"/>
              <w:ind w:firstLine="743"/>
              <w:rPr>
                <w:rFonts w:cs="Arial"/>
                <w:b w:val="0"/>
                <w:szCs w:val="22"/>
              </w:rPr>
            </w:pPr>
          </w:p>
          <w:p w14:paraId="38B5EEC3" w14:textId="77777777" w:rsidR="000C0753" w:rsidRPr="00CA3660" w:rsidRDefault="000C0753" w:rsidP="000E7E57">
            <w:pPr>
              <w:pStyle w:val="EIA2"/>
              <w:spacing w:before="120"/>
              <w:ind w:firstLine="743"/>
              <w:rPr>
                <w:rFonts w:cs="Arial"/>
                <w:b w:val="0"/>
                <w:szCs w:val="22"/>
              </w:rPr>
            </w:pPr>
          </w:p>
          <w:p w14:paraId="774D9BFE" w14:textId="77777777" w:rsidR="003F6653" w:rsidRPr="00CA3660" w:rsidRDefault="003F6653" w:rsidP="00122C43">
            <w:pPr>
              <w:rPr>
                <w:rFonts w:ascii="Arial" w:hAnsi="Arial" w:cs="Arial"/>
              </w:rPr>
            </w:pPr>
          </w:p>
          <w:p w14:paraId="774D9C01" w14:textId="749F0DFB" w:rsidR="00F9744F" w:rsidRPr="00CA3660" w:rsidRDefault="003F6653" w:rsidP="003657DC">
            <w:pPr>
              <w:pStyle w:val="Odsekzoznamu"/>
              <w:numPr>
                <w:ilvl w:val="0"/>
                <w:numId w:val="14"/>
              </w:numPr>
              <w:jc w:val="both"/>
              <w:rPr>
                <w:rFonts w:ascii="Arial" w:hAnsi="Arial" w:cs="Arial"/>
              </w:rPr>
            </w:pPr>
            <w:r w:rsidRPr="00CA3660">
              <w:rPr>
                <w:rFonts w:ascii="Arial" w:hAnsi="Arial" w:cs="Arial"/>
              </w:rPr>
              <w:t xml:space="preserve">Navrhovateľ v rámci </w:t>
            </w:r>
            <w:r w:rsidR="00F9744F" w:rsidRPr="00CA3660">
              <w:rPr>
                <w:rFonts w:ascii="Arial" w:hAnsi="Arial" w:cs="Arial"/>
              </w:rPr>
              <w:t xml:space="preserve">predprojektovej prípravy stavby </w:t>
            </w:r>
            <w:r w:rsidRPr="00CA3660">
              <w:rPr>
                <w:rFonts w:ascii="Arial" w:hAnsi="Arial" w:cs="Arial"/>
              </w:rPr>
              <w:t>požiadal</w:t>
            </w:r>
            <w:r w:rsidR="00F9744F" w:rsidRPr="00CA3660">
              <w:rPr>
                <w:rFonts w:ascii="Arial" w:hAnsi="Arial" w:cs="Arial"/>
              </w:rPr>
              <w:t xml:space="preserve"> vlastníkov a správcov verejných rozvodov inžinierskych sietí </w:t>
            </w:r>
            <w:r w:rsidRPr="00CA3660">
              <w:rPr>
                <w:rFonts w:ascii="Arial" w:hAnsi="Arial" w:cs="Arial"/>
              </w:rPr>
              <w:t xml:space="preserve"> o</w:t>
            </w:r>
            <w:r w:rsidR="00F9744F" w:rsidRPr="00CA3660">
              <w:rPr>
                <w:rFonts w:ascii="Arial" w:hAnsi="Arial" w:cs="Arial"/>
              </w:rPr>
              <w:t> </w:t>
            </w:r>
            <w:r w:rsidRPr="00CA3660">
              <w:rPr>
                <w:rFonts w:ascii="Arial" w:hAnsi="Arial" w:cs="Arial"/>
              </w:rPr>
              <w:t>stanovisko</w:t>
            </w:r>
            <w:r w:rsidR="00F9744F" w:rsidRPr="00CA3660">
              <w:rPr>
                <w:rFonts w:ascii="Arial" w:hAnsi="Arial" w:cs="Arial"/>
              </w:rPr>
              <w:t xml:space="preserve"> o ich existencii resp. o zakreslenie ich trás v stavbou dotknutom území</w:t>
            </w:r>
            <w:r w:rsidR="00CE7D16" w:rsidRPr="00CA3660">
              <w:rPr>
                <w:rFonts w:ascii="Arial" w:hAnsi="Arial" w:cs="Arial"/>
              </w:rPr>
              <w:t xml:space="preserve"> a výstupy boli v rámci </w:t>
            </w:r>
            <w:r w:rsidR="000C0753" w:rsidRPr="00CA3660">
              <w:rPr>
                <w:rFonts w:ascii="Arial" w:hAnsi="Arial" w:cs="Arial"/>
              </w:rPr>
              <w:t xml:space="preserve">dokumentácií </w:t>
            </w:r>
            <w:r w:rsidR="00CE7D16" w:rsidRPr="00CA3660">
              <w:rPr>
                <w:rFonts w:ascii="Arial" w:hAnsi="Arial" w:cs="Arial"/>
              </w:rPr>
              <w:t xml:space="preserve"> zapracované.  </w:t>
            </w:r>
          </w:p>
          <w:p w14:paraId="774D9C08" w14:textId="01D3116C" w:rsidR="002051A1" w:rsidRPr="00CA3660" w:rsidRDefault="002051A1" w:rsidP="003657DC">
            <w:pPr>
              <w:pStyle w:val="Odsekzoznamu"/>
              <w:numPr>
                <w:ilvl w:val="0"/>
                <w:numId w:val="14"/>
              </w:numPr>
              <w:spacing w:before="120"/>
              <w:jc w:val="both"/>
              <w:rPr>
                <w:rFonts w:ascii="Arial" w:hAnsi="Arial" w:cs="Arial"/>
              </w:rPr>
            </w:pPr>
            <w:r w:rsidRPr="00CA3660">
              <w:rPr>
                <w:rFonts w:ascii="Arial" w:hAnsi="Arial" w:cs="Arial"/>
              </w:rPr>
              <w:t>K DUR bola predložená aj hluková štúdia.  V nej boli špecifikované požiadavky na obvodový plášť, zvukovú izoláciu...  Tieto podmienky boli dokumentáciou v tejto etape prípravy rešpektované</w:t>
            </w:r>
            <w:r w:rsidR="00DB3E77" w:rsidRPr="00CA3660">
              <w:rPr>
                <w:rFonts w:ascii="Arial" w:hAnsi="Arial" w:cs="Arial"/>
              </w:rPr>
              <w:t xml:space="preserve"> a zapracované</w:t>
            </w:r>
            <w:r w:rsidRPr="00CA3660">
              <w:rPr>
                <w:rFonts w:ascii="Arial" w:hAnsi="Arial" w:cs="Arial"/>
              </w:rPr>
              <w:t xml:space="preserve">.   </w:t>
            </w:r>
          </w:p>
          <w:p w14:paraId="774D9C09" w14:textId="4159DABB" w:rsidR="005B2A77" w:rsidRPr="00CA3660" w:rsidRDefault="002051A1" w:rsidP="003657DC">
            <w:pPr>
              <w:pStyle w:val="Odsekzoznamu"/>
              <w:numPr>
                <w:ilvl w:val="0"/>
                <w:numId w:val="14"/>
              </w:numPr>
              <w:spacing w:before="120"/>
              <w:jc w:val="both"/>
              <w:rPr>
                <w:rFonts w:ascii="Arial" w:hAnsi="Arial" w:cs="Arial"/>
              </w:rPr>
            </w:pPr>
            <w:r w:rsidRPr="00CA3660">
              <w:rPr>
                <w:rFonts w:ascii="Arial" w:hAnsi="Arial" w:cs="Arial"/>
              </w:rPr>
              <w:t>K dokumentácii pre územné rozhodnutie vydal RÚVZ Bratislava hlavné mesto záväzné stanovisko č. HŽP/10361/2015 zo dňa 2.7.2015, v ktorom súhlasí s návrhom žiadateľa a stanovuje podmienky</w:t>
            </w:r>
            <w:r w:rsidR="00DB3E77" w:rsidRPr="00CA3660">
              <w:rPr>
                <w:rFonts w:ascii="Arial" w:hAnsi="Arial" w:cs="Arial"/>
              </w:rPr>
              <w:t xml:space="preserve">, ktoré navrhovateľ rešpektuje. </w:t>
            </w:r>
            <w:r w:rsidRPr="00CA3660">
              <w:rPr>
                <w:rFonts w:ascii="Arial" w:hAnsi="Arial" w:cs="Arial"/>
              </w:rPr>
              <w:t xml:space="preserve">  </w:t>
            </w:r>
          </w:p>
          <w:p w14:paraId="2F2910A6" w14:textId="1B787A3A" w:rsidR="00F229F1" w:rsidRPr="00CA3660" w:rsidRDefault="00F229F1" w:rsidP="003657DC">
            <w:pPr>
              <w:spacing w:before="120"/>
              <w:jc w:val="both"/>
              <w:rPr>
                <w:rFonts w:ascii="Arial" w:hAnsi="Arial" w:cs="Arial"/>
              </w:rPr>
            </w:pPr>
            <w:r w:rsidRPr="00CA3660">
              <w:rPr>
                <w:rFonts w:ascii="Arial" w:hAnsi="Arial" w:cs="Arial"/>
              </w:rPr>
              <w:lastRenderedPageBreak/>
              <w:t xml:space="preserve">Regionálny úrad verejného zdravotníctva Bratislava hlavné mesto vydal k dokumentácii pre stavebné povolenie stanovisko </w:t>
            </w:r>
            <w:r w:rsidR="00CA3660" w:rsidRPr="00CA3660">
              <w:rPr>
                <w:rFonts w:ascii="Arial" w:hAnsi="Arial" w:cs="Arial"/>
              </w:rPr>
              <w:t>.</w:t>
            </w:r>
            <w:r w:rsidRPr="00CA3660">
              <w:rPr>
                <w:rFonts w:ascii="Arial" w:hAnsi="Arial" w:cs="Arial"/>
              </w:rPr>
              <w:t xml:space="preserve"> </w:t>
            </w:r>
          </w:p>
          <w:p w14:paraId="774D9C0A" w14:textId="3A6DF4A4" w:rsidR="005B2A77" w:rsidRPr="00CA3660" w:rsidRDefault="000A1673" w:rsidP="003657DC">
            <w:pPr>
              <w:pStyle w:val="Odsekzoznamu"/>
              <w:numPr>
                <w:ilvl w:val="0"/>
                <w:numId w:val="14"/>
              </w:numPr>
              <w:spacing w:before="120"/>
              <w:jc w:val="both"/>
              <w:rPr>
                <w:rFonts w:ascii="Arial" w:hAnsi="Arial" w:cs="Arial"/>
              </w:rPr>
            </w:pPr>
            <w:r w:rsidRPr="00CA3660">
              <w:rPr>
                <w:rFonts w:ascii="Arial" w:hAnsi="Arial" w:cs="Arial"/>
              </w:rPr>
              <w:t>P</w:t>
            </w:r>
            <w:r w:rsidR="005B2A77" w:rsidRPr="00CA3660">
              <w:rPr>
                <w:rFonts w:ascii="Arial" w:hAnsi="Arial" w:cs="Arial"/>
              </w:rPr>
              <w:t xml:space="preserve">odrobnejšie je rozpracované v </w:t>
            </w:r>
            <w:r w:rsidR="005B2A77" w:rsidRPr="00CA3660">
              <w:rPr>
                <w:rFonts w:ascii="Arial" w:hAnsi="Arial" w:cs="Arial"/>
                <w:color w:val="000000" w:themeColor="text1"/>
              </w:rPr>
              <w:t>súhrnnej technickej správe dokumentácie</w:t>
            </w:r>
            <w:r w:rsidR="00DB3E77" w:rsidRPr="00CA3660">
              <w:rPr>
                <w:rFonts w:ascii="Arial" w:hAnsi="Arial" w:cs="Arial"/>
              </w:rPr>
              <w:t xml:space="preserve">. </w:t>
            </w:r>
          </w:p>
          <w:p w14:paraId="774D9C0C" w14:textId="77777777" w:rsidR="005B2A77" w:rsidRPr="00CA3660" w:rsidRDefault="000971CD" w:rsidP="000C0753">
            <w:pPr>
              <w:pStyle w:val="Odsekzoznamu"/>
              <w:numPr>
                <w:ilvl w:val="0"/>
                <w:numId w:val="14"/>
              </w:numPr>
              <w:spacing w:before="120"/>
              <w:rPr>
                <w:rFonts w:ascii="Arial" w:hAnsi="Arial" w:cs="Arial"/>
              </w:rPr>
            </w:pPr>
            <w:r w:rsidRPr="00CA3660">
              <w:rPr>
                <w:rFonts w:ascii="Arial" w:hAnsi="Arial" w:cs="Arial"/>
              </w:rPr>
              <w:t>Na eliminovanie rizík identifikovaných v zámere pre zisťovacie konanie pre etapu prevádzky boli  v DUR navrhnuté opatrenia.</w:t>
            </w:r>
          </w:p>
          <w:p w14:paraId="6DDB48C3" w14:textId="53501D28" w:rsidR="002051A1" w:rsidRPr="00CA3660" w:rsidRDefault="000971CD" w:rsidP="003657DC">
            <w:pPr>
              <w:jc w:val="both"/>
              <w:rPr>
                <w:rFonts w:ascii="Arial" w:hAnsi="Arial" w:cs="Arial"/>
              </w:rPr>
            </w:pPr>
            <w:r w:rsidRPr="00CA3660">
              <w:rPr>
                <w:rFonts w:ascii="Arial" w:hAnsi="Arial" w:cs="Arial"/>
              </w:rPr>
              <w:t xml:space="preserve">Oblasť civilnej ochrany </w:t>
            </w:r>
            <w:r w:rsidR="000C0753" w:rsidRPr="00CA3660">
              <w:rPr>
                <w:rFonts w:ascii="Arial" w:hAnsi="Arial" w:cs="Arial"/>
              </w:rPr>
              <w:t>bola</w:t>
            </w:r>
            <w:r w:rsidRPr="00CA3660">
              <w:rPr>
                <w:rFonts w:ascii="Arial" w:hAnsi="Arial" w:cs="Arial"/>
              </w:rPr>
              <w:t xml:space="preserve"> opísaná v súhrnnej technickej správe </w:t>
            </w:r>
            <w:r w:rsidR="00CA3660" w:rsidRPr="00CA3660">
              <w:rPr>
                <w:rFonts w:ascii="Arial" w:hAnsi="Arial" w:cs="Arial"/>
              </w:rPr>
              <w:t>dokumentácie</w:t>
            </w:r>
            <w:r w:rsidRPr="00CA3660">
              <w:rPr>
                <w:rFonts w:ascii="Arial" w:hAnsi="Arial" w:cs="Arial"/>
              </w:rPr>
              <w:t xml:space="preserve">, </w:t>
            </w:r>
            <w:r w:rsidR="00CA3660" w:rsidRPr="00CA3660">
              <w:rPr>
                <w:rFonts w:ascii="Arial" w:hAnsi="Arial" w:cs="Arial"/>
              </w:rPr>
              <w:t xml:space="preserve">rovnako aj </w:t>
            </w:r>
            <w:r w:rsidRPr="00CA3660">
              <w:rPr>
                <w:rFonts w:ascii="Arial" w:hAnsi="Arial" w:cs="Arial"/>
              </w:rPr>
              <w:t xml:space="preserve">riziká požiaru a technické protipožiarne opatrenia  </w:t>
            </w:r>
            <w:r w:rsidR="000C0753" w:rsidRPr="00CA3660">
              <w:rPr>
                <w:rFonts w:ascii="Arial" w:hAnsi="Arial" w:cs="Arial"/>
              </w:rPr>
              <w:t>boli</w:t>
            </w:r>
            <w:r w:rsidRPr="00CA3660">
              <w:rPr>
                <w:rFonts w:ascii="Arial" w:hAnsi="Arial" w:cs="Arial"/>
              </w:rPr>
              <w:t xml:space="preserve"> opísané </w:t>
            </w:r>
          </w:p>
          <w:p w14:paraId="24288CC3" w14:textId="5DD8BBC8" w:rsidR="00F229F1" w:rsidRPr="00CA3660" w:rsidRDefault="00F229F1" w:rsidP="003657DC">
            <w:pPr>
              <w:jc w:val="both"/>
              <w:rPr>
                <w:rFonts w:ascii="Arial" w:hAnsi="Arial" w:cs="Arial"/>
              </w:rPr>
            </w:pPr>
            <w:r w:rsidRPr="00CA3660">
              <w:rPr>
                <w:rFonts w:ascii="Arial" w:hAnsi="Arial" w:cs="Arial"/>
              </w:rPr>
              <w:t>K dokumentácii sa vyjadrovalo Krajské riaditeľstvo Hasičského a záchranného zboru v </w:t>
            </w:r>
            <w:r w:rsidR="00CA3660" w:rsidRPr="00CA3660">
              <w:rPr>
                <w:rFonts w:ascii="Arial" w:hAnsi="Arial" w:cs="Arial"/>
              </w:rPr>
              <w:t xml:space="preserve">. </w:t>
            </w:r>
          </w:p>
          <w:p w14:paraId="70940FFA" w14:textId="0F722481" w:rsidR="00E50507" w:rsidRDefault="00E50507" w:rsidP="003657DC">
            <w:pPr>
              <w:jc w:val="both"/>
              <w:rPr>
                <w:rFonts w:ascii="Arial" w:hAnsi="Arial" w:cs="Arial"/>
              </w:rPr>
            </w:pPr>
            <w:r w:rsidRPr="00CA3660">
              <w:rPr>
                <w:rFonts w:ascii="Arial" w:hAnsi="Arial" w:cs="Arial"/>
              </w:rPr>
              <w:t xml:space="preserve">K dokumentácii vydal záväzné stanovisko  Okresný úrad Bratislava, odbor krízového riadenia listom </w:t>
            </w:r>
            <w:r w:rsidR="00CA3660" w:rsidRPr="00CA3660">
              <w:rPr>
                <w:rFonts w:ascii="Arial" w:hAnsi="Arial" w:cs="Arial"/>
              </w:rPr>
              <w:t>.</w:t>
            </w:r>
          </w:p>
          <w:p w14:paraId="774D9C0D" w14:textId="7B35D351" w:rsidR="005A3ECA" w:rsidRPr="000C0753" w:rsidRDefault="005A3ECA" w:rsidP="00330760">
            <w:pPr>
              <w:spacing w:before="120"/>
              <w:jc w:val="both"/>
              <w:rPr>
                <w:rFonts w:ascii="Arial" w:hAnsi="Arial" w:cs="Arial"/>
              </w:rPr>
            </w:pPr>
          </w:p>
        </w:tc>
      </w:tr>
    </w:tbl>
    <w:p w14:paraId="7A0F05B6" w14:textId="016F3563" w:rsidR="00C72B71" w:rsidRDefault="00C72B71" w:rsidP="00C72B71">
      <w:pPr>
        <w:pStyle w:val="Normlnywebov"/>
        <w:spacing w:before="120" w:beforeAutospacing="0" w:after="0" w:afterAutospacing="0"/>
        <w:ind w:left="360" w:right="-28"/>
        <w:jc w:val="both"/>
        <w:rPr>
          <w:b/>
          <w:i/>
          <w:sz w:val="22"/>
          <w:szCs w:val="22"/>
          <w:u w:val="single"/>
        </w:rPr>
      </w:pPr>
    </w:p>
    <w:p w14:paraId="774D9C10" w14:textId="295C0976" w:rsidR="0047189B" w:rsidRPr="00C72B71" w:rsidRDefault="0047189B" w:rsidP="00C72B71">
      <w:pPr>
        <w:pStyle w:val="Normlnywebov"/>
        <w:numPr>
          <w:ilvl w:val="0"/>
          <w:numId w:val="5"/>
        </w:numPr>
        <w:spacing w:before="120" w:beforeAutospacing="0" w:after="0" w:afterAutospacing="0"/>
        <w:ind w:right="-28"/>
        <w:jc w:val="both"/>
        <w:rPr>
          <w:b/>
          <w:i/>
          <w:u w:val="single"/>
        </w:rPr>
      </w:pPr>
      <w:r w:rsidRPr="00C72B71">
        <w:rPr>
          <w:b/>
          <w:i/>
          <w:u w:val="single"/>
        </w:rPr>
        <w:t>Účasť verejnosti na  </w:t>
      </w:r>
      <w:r w:rsidR="005A3ECA" w:rsidRPr="00C72B71">
        <w:rPr>
          <w:b/>
          <w:i/>
          <w:u w:val="single"/>
        </w:rPr>
        <w:t xml:space="preserve">zisťovacom konaní </w:t>
      </w:r>
      <w:r w:rsidRPr="00C72B71">
        <w:rPr>
          <w:b/>
          <w:i/>
          <w:u w:val="single"/>
        </w:rPr>
        <w:t xml:space="preserve"> a následných povoľovacích procesoch</w:t>
      </w:r>
    </w:p>
    <w:p w14:paraId="774D9C11" w14:textId="44F0C622" w:rsidR="0047189B" w:rsidRPr="000971CD" w:rsidRDefault="0047189B" w:rsidP="00323613">
      <w:pPr>
        <w:tabs>
          <w:tab w:val="left" w:pos="748"/>
        </w:tabs>
        <w:spacing w:before="120" w:after="0" w:line="240" w:lineRule="auto"/>
        <w:jc w:val="both"/>
        <w:rPr>
          <w:rFonts w:ascii="Arial" w:hAnsi="Arial" w:cs="Arial"/>
          <w:i/>
          <w:u w:val="single"/>
        </w:rPr>
      </w:pPr>
      <w:r w:rsidRPr="000971CD">
        <w:rPr>
          <w:rFonts w:ascii="Arial" w:hAnsi="Arial" w:cs="Arial"/>
          <w:i/>
          <w:u w:val="single"/>
        </w:rPr>
        <w:t xml:space="preserve">V procese </w:t>
      </w:r>
      <w:r w:rsidR="005A3ECA">
        <w:rPr>
          <w:rFonts w:ascii="Arial" w:hAnsi="Arial" w:cs="Arial"/>
          <w:i/>
          <w:u w:val="single"/>
        </w:rPr>
        <w:t xml:space="preserve">zisťovacieho konania </w:t>
      </w:r>
    </w:p>
    <w:p w14:paraId="774D9C12" w14:textId="77777777" w:rsidR="005F6C67" w:rsidRPr="000971CD" w:rsidRDefault="005F6C67" w:rsidP="005F6C67">
      <w:pPr>
        <w:spacing w:before="120"/>
        <w:jc w:val="both"/>
        <w:rPr>
          <w:rFonts w:ascii="Arial" w:hAnsi="Arial" w:cs="Arial"/>
        </w:rPr>
      </w:pPr>
      <w:r w:rsidRPr="000971CD">
        <w:rPr>
          <w:rFonts w:ascii="Arial" w:hAnsi="Arial" w:cs="Arial"/>
        </w:rPr>
        <w:t xml:space="preserve">Príslušný orgán začal správne konanie vo veci posudzovania predpokladaných vplyvov o čom upovedomil účastníka konania, ako aj rezortný orgán, povoľujúce orgány, dotknuté orgány a  dotknutú obec.  Príslušný orgán zámer aj oznámenie o predložení zámeru zverejnil na webovom sídle MŽP SR.   </w:t>
      </w:r>
    </w:p>
    <w:p w14:paraId="774D9C13" w14:textId="77777777" w:rsidR="005F6C67" w:rsidRPr="000971CD" w:rsidRDefault="005F6C67" w:rsidP="005F6C67">
      <w:pPr>
        <w:spacing w:before="120"/>
        <w:jc w:val="both"/>
        <w:rPr>
          <w:rFonts w:ascii="Arial" w:hAnsi="Arial" w:cs="Arial"/>
        </w:rPr>
      </w:pPr>
      <w:r w:rsidRPr="000971CD">
        <w:rPr>
          <w:rFonts w:ascii="Arial" w:hAnsi="Arial" w:cs="Arial"/>
        </w:rPr>
        <w:t xml:space="preserve">Dotknutá obec – Hlavné mesto SR Bratislava, podľa §23 ods. 3 zákona informovala verejnosť spôsobom v mieste obvyklým, </w:t>
      </w:r>
      <w:proofErr w:type="spellStart"/>
      <w:r w:rsidRPr="000971CD">
        <w:rPr>
          <w:rFonts w:ascii="Arial" w:hAnsi="Arial" w:cs="Arial"/>
        </w:rPr>
        <w:t>t.j</w:t>
      </w:r>
      <w:proofErr w:type="spellEnd"/>
      <w:r w:rsidRPr="000971CD">
        <w:rPr>
          <w:rFonts w:ascii="Arial" w:hAnsi="Arial" w:cs="Arial"/>
        </w:rPr>
        <w:t xml:space="preserve">. na vývesnej tabuli magistrátu v dňoch 26.5.2015 až 16.6.2015 a na </w:t>
      </w:r>
      <w:hyperlink r:id="rId8" w:history="1">
        <w:r w:rsidRPr="000971CD">
          <w:rPr>
            <w:rStyle w:val="Hypertextovprepojenie"/>
            <w:rFonts w:ascii="Arial" w:hAnsi="Arial" w:cs="Arial"/>
            <w:color w:val="auto"/>
          </w:rPr>
          <w:t>www.bratislava.sk</w:t>
        </w:r>
      </w:hyperlink>
      <w:r w:rsidRPr="000971CD">
        <w:rPr>
          <w:rFonts w:ascii="Arial" w:hAnsi="Arial" w:cs="Arial"/>
        </w:rPr>
        <w:t xml:space="preserve">, v tlači a zámer bol k nahliadnutiu v informačnom centre magistrátu – Služby občanom Front Office.   </w:t>
      </w:r>
    </w:p>
    <w:p w14:paraId="774D9C14" w14:textId="77777777" w:rsidR="005F6C67" w:rsidRPr="000971CD" w:rsidRDefault="005F6C67" w:rsidP="005F6C67">
      <w:pPr>
        <w:spacing w:before="120"/>
        <w:jc w:val="both"/>
        <w:rPr>
          <w:rFonts w:ascii="Arial" w:hAnsi="Arial" w:cs="Arial"/>
        </w:rPr>
      </w:pPr>
      <w:r w:rsidRPr="000971CD">
        <w:rPr>
          <w:rFonts w:ascii="Arial" w:hAnsi="Arial" w:cs="Arial"/>
        </w:rPr>
        <w:t>K zámeru boli doručené stanoviská s ktorými sa príslušný orgán zaoberal a vyzval navrhovateľa na doplnenie informácií listom č OU-BA-OSZP3.2015/047019/SIA/IV-</w:t>
      </w:r>
      <w:proofErr w:type="spellStart"/>
      <w:r w:rsidRPr="000971CD">
        <w:rPr>
          <w:rFonts w:ascii="Arial" w:hAnsi="Arial" w:cs="Arial"/>
        </w:rPr>
        <w:t>EIA.di</w:t>
      </w:r>
      <w:proofErr w:type="spellEnd"/>
      <w:r w:rsidRPr="000971CD">
        <w:rPr>
          <w:rFonts w:ascii="Arial" w:hAnsi="Arial" w:cs="Arial"/>
        </w:rPr>
        <w:t xml:space="preserve"> zo dňa 15.6.2015. Navrhovateľ listom zo dňa 4.8.2015 poskytol doplňujúce informácie. Obsah námietok v stanoviskách a doplňujúcich informácií navrhovateľa je citovaný v rozhodnutí. Niektoré pripomienky dotknutej verejnosti sú zohľadnené a zapracované do podmienok, ktorých splnenie bude potrebné preukázať v povoľovacom konaní. </w:t>
      </w:r>
    </w:p>
    <w:p w14:paraId="774D9C15" w14:textId="77777777" w:rsidR="0047189B" w:rsidRPr="000971CD" w:rsidRDefault="0047189B" w:rsidP="00323613">
      <w:pPr>
        <w:spacing w:before="120" w:after="0" w:line="240" w:lineRule="auto"/>
        <w:jc w:val="both"/>
        <w:rPr>
          <w:rFonts w:ascii="Arial" w:hAnsi="Arial" w:cs="Arial"/>
          <w:i/>
          <w:u w:val="single"/>
        </w:rPr>
      </w:pPr>
      <w:r w:rsidRPr="000971CD">
        <w:rPr>
          <w:rFonts w:ascii="Arial" w:hAnsi="Arial" w:cs="Arial"/>
          <w:i/>
          <w:u w:val="single"/>
        </w:rPr>
        <w:t>V rámci  povoľovacích konaní</w:t>
      </w:r>
    </w:p>
    <w:p w14:paraId="54970003" w14:textId="66565E1D" w:rsidR="005863E8" w:rsidRDefault="005F6C67" w:rsidP="00875957">
      <w:pPr>
        <w:spacing w:before="120" w:after="0" w:line="240" w:lineRule="auto"/>
        <w:jc w:val="both"/>
        <w:rPr>
          <w:rFonts w:ascii="Arial" w:hAnsi="Arial" w:cs="Arial"/>
          <w:lang w:eastAsia="ar-SA"/>
        </w:rPr>
      </w:pPr>
      <w:r w:rsidRPr="000971CD">
        <w:rPr>
          <w:rFonts w:ascii="Arial" w:hAnsi="Arial" w:cs="Arial"/>
          <w:lang w:eastAsia="ar-SA"/>
        </w:rPr>
        <w:t xml:space="preserve">V rámci </w:t>
      </w:r>
      <w:r w:rsidR="005863E8">
        <w:rPr>
          <w:rFonts w:ascii="Arial" w:hAnsi="Arial" w:cs="Arial"/>
          <w:lang w:eastAsia="ar-SA"/>
        </w:rPr>
        <w:t xml:space="preserve">územného rozhodnutia boli </w:t>
      </w:r>
      <w:r w:rsidR="00A355D5">
        <w:rPr>
          <w:rFonts w:ascii="Arial" w:hAnsi="Arial" w:cs="Arial"/>
          <w:lang w:eastAsia="ar-SA"/>
        </w:rPr>
        <w:t>ú</w:t>
      </w:r>
      <w:r w:rsidR="005863E8">
        <w:rPr>
          <w:rFonts w:ascii="Arial" w:hAnsi="Arial" w:cs="Arial"/>
          <w:lang w:eastAsia="ar-SA"/>
        </w:rPr>
        <w:t xml:space="preserve">častníkmi konania zástupcovia verejnosti: </w:t>
      </w:r>
    </w:p>
    <w:p w14:paraId="455FB28B" w14:textId="77777777" w:rsidR="005863E8" w:rsidRPr="000971CD" w:rsidRDefault="005863E8" w:rsidP="005863E8">
      <w:pPr>
        <w:pStyle w:val="Odsekzoznamu"/>
        <w:numPr>
          <w:ilvl w:val="0"/>
          <w:numId w:val="11"/>
        </w:numPr>
        <w:spacing w:before="120" w:after="0" w:line="240" w:lineRule="auto"/>
        <w:jc w:val="both"/>
        <w:rPr>
          <w:rFonts w:ascii="Arial" w:hAnsi="Arial" w:cs="Arial"/>
          <w:lang w:eastAsia="ar-SA"/>
        </w:rPr>
      </w:pPr>
      <w:r w:rsidRPr="000971CD">
        <w:rPr>
          <w:rFonts w:ascii="Arial" w:hAnsi="Arial" w:cs="Arial"/>
          <w:lang w:eastAsia="ar-SA"/>
        </w:rPr>
        <w:t xml:space="preserve">Združenie domových samospráv, </w:t>
      </w:r>
      <w:proofErr w:type="spellStart"/>
      <w:r w:rsidRPr="000971CD">
        <w:rPr>
          <w:rFonts w:ascii="Arial" w:hAnsi="Arial" w:cs="Arial"/>
          <w:lang w:eastAsia="ar-SA"/>
        </w:rPr>
        <w:t>P.O.Box</w:t>
      </w:r>
      <w:proofErr w:type="spellEnd"/>
      <w:r w:rsidRPr="000971CD">
        <w:rPr>
          <w:rFonts w:ascii="Arial" w:hAnsi="Arial" w:cs="Arial"/>
          <w:lang w:eastAsia="ar-SA"/>
        </w:rPr>
        <w:t xml:space="preserve"> 218, 850 00 Bratislava</w:t>
      </w:r>
    </w:p>
    <w:p w14:paraId="0351677A" w14:textId="77777777" w:rsidR="005863E8" w:rsidRPr="000971CD" w:rsidRDefault="005863E8" w:rsidP="005863E8">
      <w:pPr>
        <w:pStyle w:val="Odsekzoznamu"/>
        <w:numPr>
          <w:ilvl w:val="0"/>
          <w:numId w:val="11"/>
        </w:numPr>
        <w:spacing w:before="120" w:after="0" w:line="240" w:lineRule="auto"/>
        <w:jc w:val="both"/>
        <w:rPr>
          <w:rFonts w:ascii="Arial" w:hAnsi="Arial" w:cs="Arial"/>
          <w:lang w:eastAsia="ar-SA"/>
        </w:rPr>
      </w:pPr>
      <w:proofErr w:type="spellStart"/>
      <w:r w:rsidRPr="000971CD">
        <w:rPr>
          <w:rFonts w:ascii="Arial" w:hAnsi="Arial" w:cs="Arial"/>
          <w:lang w:eastAsia="ar-SA"/>
        </w:rPr>
        <w:t>Cyklokoalícia</w:t>
      </w:r>
      <w:proofErr w:type="spellEnd"/>
      <w:r w:rsidRPr="000971CD">
        <w:rPr>
          <w:rFonts w:ascii="Arial" w:hAnsi="Arial" w:cs="Arial"/>
          <w:lang w:eastAsia="ar-SA"/>
        </w:rPr>
        <w:t xml:space="preserve">, </w:t>
      </w:r>
      <w:proofErr w:type="spellStart"/>
      <w:r w:rsidRPr="000971CD">
        <w:rPr>
          <w:rFonts w:ascii="Arial" w:hAnsi="Arial" w:cs="Arial"/>
          <w:lang w:eastAsia="ar-SA"/>
        </w:rPr>
        <w:t>Karadžičova</w:t>
      </w:r>
      <w:proofErr w:type="spellEnd"/>
      <w:r w:rsidRPr="000971CD">
        <w:rPr>
          <w:rFonts w:ascii="Arial" w:hAnsi="Arial" w:cs="Arial"/>
          <w:lang w:eastAsia="ar-SA"/>
        </w:rPr>
        <w:t xml:space="preserve"> 6, 821 08 Bratislava</w:t>
      </w:r>
    </w:p>
    <w:p w14:paraId="774D9C19" w14:textId="74E501B3" w:rsidR="005F6C67" w:rsidRDefault="005863E8" w:rsidP="005863E8">
      <w:pPr>
        <w:spacing w:before="120" w:after="0" w:line="240" w:lineRule="auto"/>
        <w:jc w:val="both"/>
        <w:rPr>
          <w:rFonts w:ascii="Arial" w:hAnsi="Arial" w:cs="Arial"/>
          <w:highlight w:val="yellow"/>
          <w:lang w:eastAsia="ar-SA"/>
        </w:rPr>
      </w:pPr>
      <w:r>
        <w:rPr>
          <w:rFonts w:ascii="Arial" w:hAnsi="Arial" w:cs="Arial"/>
          <w:lang w:eastAsia="ar-SA"/>
        </w:rPr>
        <w:t xml:space="preserve">Tieto subjekty majú aj v </w:t>
      </w:r>
      <w:r w:rsidR="005F6C67" w:rsidRPr="000971CD">
        <w:rPr>
          <w:rFonts w:ascii="Arial" w:hAnsi="Arial" w:cs="Arial"/>
          <w:lang w:eastAsia="ar-SA"/>
        </w:rPr>
        <w:t>ďalších povoľovacích konan</w:t>
      </w:r>
      <w:r>
        <w:rPr>
          <w:rFonts w:ascii="Arial" w:hAnsi="Arial" w:cs="Arial"/>
          <w:lang w:eastAsia="ar-SA"/>
        </w:rPr>
        <w:t>iach</w:t>
      </w:r>
      <w:r w:rsidR="005F6C67" w:rsidRPr="000971CD">
        <w:rPr>
          <w:rFonts w:ascii="Arial" w:hAnsi="Arial" w:cs="Arial"/>
          <w:lang w:eastAsia="ar-SA"/>
        </w:rPr>
        <w:t xml:space="preserve"> postavenie účastníka konania</w:t>
      </w:r>
      <w:r>
        <w:rPr>
          <w:rFonts w:ascii="Arial" w:hAnsi="Arial" w:cs="Arial"/>
          <w:lang w:eastAsia="ar-SA"/>
        </w:rPr>
        <w:t>.</w:t>
      </w:r>
      <w:r w:rsidR="00E50507" w:rsidRPr="00E50507">
        <w:rPr>
          <w:rFonts w:ascii="Arial" w:hAnsi="Arial" w:cs="Arial"/>
          <w:highlight w:val="yellow"/>
          <w:lang w:eastAsia="ar-SA"/>
        </w:rPr>
        <w:t xml:space="preserve"> </w:t>
      </w:r>
    </w:p>
    <w:p w14:paraId="40586A86" w14:textId="77777777" w:rsidR="000E7E57" w:rsidRPr="00C32048" w:rsidRDefault="000E7E57" w:rsidP="000E7E57">
      <w:pPr>
        <w:pStyle w:val="NormlnyhustCharCharCharCharCharCharCharCharCharCharCharCharCharCharCharCharCharCharCharCharCharCharCharCharCharCharCharCharCharCharCharCharCharCharChar"/>
        <w:tabs>
          <w:tab w:val="clear" w:pos="2835"/>
          <w:tab w:val="clear" w:pos="4536"/>
          <w:tab w:val="left" w:pos="426"/>
          <w:tab w:val="right" w:pos="851"/>
          <w:tab w:val="left" w:pos="1276"/>
        </w:tabs>
        <w:spacing w:before="120"/>
        <w:rPr>
          <w:rFonts w:ascii="Arial" w:hAnsi="Arial"/>
          <w:b/>
          <w:i/>
        </w:rPr>
      </w:pPr>
      <w:r w:rsidRPr="00C32048">
        <w:rPr>
          <w:rFonts w:ascii="Arial" w:hAnsi="Arial"/>
          <w:b/>
          <w:i/>
        </w:rPr>
        <w:t xml:space="preserve">Závery: </w:t>
      </w:r>
    </w:p>
    <w:p w14:paraId="1AFB5DB7" w14:textId="77777777" w:rsidR="000E7E57" w:rsidRPr="00C72B71" w:rsidRDefault="000E7E57" w:rsidP="00430B56">
      <w:pPr>
        <w:pStyle w:val="Zkladntext"/>
        <w:numPr>
          <w:ilvl w:val="0"/>
          <w:numId w:val="16"/>
        </w:numPr>
        <w:spacing w:before="120" w:after="0" w:line="240" w:lineRule="auto"/>
        <w:ind w:left="426" w:hanging="284"/>
        <w:jc w:val="both"/>
        <w:rPr>
          <w:rFonts w:ascii="Arial" w:hAnsi="Arial" w:cs="Arial"/>
          <w:i/>
        </w:rPr>
      </w:pPr>
      <w:r w:rsidRPr="00C72B71">
        <w:rPr>
          <w:rFonts w:ascii="Arial" w:hAnsi="Arial" w:cs="Arial"/>
          <w:i/>
        </w:rPr>
        <w:t>Po vydaní rozhodnutia o využívaní územia došlo k dohode o prevedení práv a povinností stavebníka vyplývajúce z územného rozhodnutia na základe zmluvy o uzavretí budúcej kúpnej zmluvy medzi spoločnosťou Bory , a.s. a spoločnosťou Bory Home , s.r.o. zo dňa 22.08.2016.</w:t>
      </w:r>
    </w:p>
    <w:p w14:paraId="3846F073" w14:textId="77777777" w:rsidR="000E7E57" w:rsidRPr="00C72B71" w:rsidRDefault="000E7E57" w:rsidP="00430B56">
      <w:pPr>
        <w:pStyle w:val="NormlnyhustCharCharCharCharCharCharCharCharCharCharCharCharCharCharCharCharCharCharCharCharCharCharCharCharCharCharCharCharCharCharCharCharCharCharChar"/>
        <w:numPr>
          <w:ilvl w:val="0"/>
          <w:numId w:val="16"/>
        </w:numPr>
        <w:tabs>
          <w:tab w:val="clear" w:pos="2835"/>
          <w:tab w:val="clear" w:pos="4536"/>
          <w:tab w:val="left" w:pos="426"/>
          <w:tab w:val="right" w:pos="851"/>
          <w:tab w:val="left" w:pos="1276"/>
        </w:tabs>
        <w:spacing w:before="120"/>
        <w:ind w:left="426" w:hanging="284"/>
        <w:rPr>
          <w:rFonts w:ascii="Arial" w:hAnsi="Arial"/>
          <w:i/>
          <w:szCs w:val="22"/>
        </w:rPr>
      </w:pPr>
      <w:r w:rsidRPr="00C72B71">
        <w:rPr>
          <w:rFonts w:ascii="Arial" w:hAnsi="Arial"/>
          <w:i/>
        </w:rPr>
        <w:lastRenderedPageBreak/>
        <w:t xml:space="preserve">Predmetom predkladaného návrhu je časť  stavebných  objektov, ktoré boli súčasťou navrhovanej činnosti, ktorá bola predmetom </w:t>
      </w:r>
      <w:r w:rsidRPr="00C72B71">
        <w:rPr>
          <w:rFonts w:ascii="Arial" w:hAnsi="Arial"/>
          <w:i/>
          <w:szCs w:val="22"/>
        </w:rPr>
        <w:t xml:space="preserve">zisťovacieho konania ukončeného Rozhodnutím Okresného úradu Bratislava, odboru starostlivosti o životné prostredie č. OU-BA-OSZP3-2015/047019/SIA/IV-EIA zo dňa 2.9.2015, ktoré nadobudlo právoplatnosť 6.10.2015. V konečnej podobe budú stavebné objekty dostavané  v takom rozsahu, v akom boli predmetom zisťovacieho konania.  </w:t>
      </w:r>
    </w:p>
    <w:p w14:paraId="148343BF" w14:textId="77777777" w:rsidR="000E7E57" w:rsidRPr="00C72B71" w:rsidRDefault="000E7E57" w:rsidP="00BC39F1">
      <w:pPr>
        <w:pStyle w:val="Odsekzoznamu"/>
        <w:numPr>
          <w:ilvl w:val="0"/>
          <w:numId w:val="16"/>
        </w:numPr>
        <w:spacing w:before="120" w:after="120" w:line="240" w:lineRule="auto"/>
        <w:ind w:left="426" w:hanging="284"/>
        <w:jc w:val="both"/>
        <w:rPr>
          <w:rFonts w:ascii="Arial" w:hAnsi="Arial" w:cs="Arial"/>
          <w:i/>
          <w:lang w:eastAsia="zh-CN"/>
        </w:rPr>
      </w:pPr>
      <w:r w:rsidRPr="00C72B71">
        <w:rPr>
          <w:rFonts w:ascii="Arial" w:hAnsi="Arial" w:cs="Arial"/>
          <w:i/>
          <w:lang w:eastAsia="zh-CN"/>
        </w:rPr>
        <w:t xml:space="preserve">Mestská  časť Bratislava – Lamač vydala rozhodnutie o využívaní územia č. 2016/ 474-4698/RUSK/UR/Ká zo dňa 10.6.2016, ktoré nadobudlo právoplatnosť  11.7.2016. </w:t>
      </w:r>
    </w:p>
    <w:p w14:paraId="4247CF96" w14:textId="24BAE024" w:rsidR="00C72B71" w:rsidRPr="00C72B71" w:rsidRDefault="00C72B71" w:rsidP="00C72B71">
      <w:pPr>
        <w:pStyle w:val="Odsekzoznamu"/>
        <w:numPr>
          <w:ilvl w:val="0"/>
          <w:numId w:val="16"/>
        </w:numPr>
        <w:spacing w:before="120" w:after="0" w:line="240" w:lineRule="auto"/>
        <w:ind w:left="426" w:hanging="284"/>
        <w:jc w:val="both"/>
        <w:rPr>
          <w:rFonts w:ascii="Arial" w:hAnsi="Arial" w:cs="Arial"/>
          <w:i/>
        </w:rPr>
      </w:pPr>
      <w:r w:rsidRPr="00C72B71">
        <w:rPr>
          <w:rFonts w:ascii="Arial" w:hAnsi="Arial" w:cs="Arial"/>
          <w:i/>
        </w:rPr>
        <w:t xml:space="preserve">Stavba bola realizovaná v rozsahu uvedeného stavebného povolenia. </w:t>
      </w:r>
    </w:p>
    <w:p w14:paraId="1D4D84AA" w14:textId="24E1625E" w:rsidR="000E7E57" w:rsidRPr="0045626F" w:rsidRDefault="0045626F" w:rsidP="00C7122D">
      <w:pPr>
        <w:pStyle w:val="Zkladntext2"/>
        <w:numPr>
          <w:ilvl w:val="0"/>
          <w:numId w:val="16"/>
        </w:numPr>
        <w:spacing w:before="120"/>
        <w:ind w:left="426" w:right="-28" w:hanging="284"/>
        <w:rPr>
          <w:i/>
          <w:color w:val="auto"/>
          <w:szCs w:val="22"/>
        </w:rPr>
      </w:pPr>
      <w:r w:rsidRPr="0045626F">
        <w:rPr>
          <w:i/>
          <w:color w:val="auto"/>
          <w:szCs w:val="22"/>
        </w:rPr>
        <w:t xml:space="preserve">Riešenie je v zásade zhodné s tým, ktoré bolo predmetom zisťovacieho konania. </w:t>
      </w:r>
      <w:r w:rsidR="000E7E57" w:rsidRPr="0045626F">
        <w:rPr>
          <w:i/>
          <w:color w:val="auto"/>
          <w:szCs w:val="22"/>
        </w:rPr>
        <w:t xml:space="preserve">Zmeny detailov stavebno-konštrukčného a technologického  riešenia nemajú žiadny dosah na predmet navrhovanej činnosti. Predstavujú len </w:t>
      </w:r>
      <w:proofErr w:type="spellStart"/>
      <w:r w:rsidR="000E7E57" w:rsidRPr="0045626F">
        <w:rPr>
          <w:i/>
          <w:color w:val="auto"/>
          <w:szCs w:val="22"/>
        </w:rPr>
        <w:t>spodrobnenie</w:t>
      </w:r>
      <w:proofErr w:type="spellEnd"/>
      <w:r w:rsidR="000E7E57" w:rsidRPr="0045626F">
        <w:rPr>
          <w:i/>
          <w:color w:val="auto"/>
          <w:szCs w:val="22"/>
        </w:rPr>
        <w:t xml:space="preserve"> riešenia v rámci prípravy stavby v detailoch riešenia. Nepredstavujú iný zásah do prírodného prostredia alebo do krajiny, ktorý by menil fyzické a fyzikálne aspekty lokality.  </w:t>
      </w:r>
    </w:p>
    <w:p w14:paraId="4DF10300" w14:textId="77777777" w:rsidR="001472BA" w:rsidRPr="00430B56" w:rsidRDefault="001472BA" w:rsidP="00875957">
      <w:pPr>
        <w:spacing w:before="120" w:after="0" w:line="240" w:lineRule="auto"/>
        <w:jc w:val="both"/>
        <w:rPr>
          <w:rFonts w:ascii="Arial" w:hAnsi="Arial" w:cs="Arial"/>
          <w:lang w:eastAsia="ar-SA"/>
        </w:rPr>
      </w:pPr>
    </w:p>
    <w:p w14:paraId="774D9C1E" w14:textId="51EF5458" w:rsidR="000971CD" w:rsidRDefault="000971CD" w:rsidP="00875957">
      <w:pPr>
        <w:spacing w:before="120" w:after="0" w:line="240" w:lineRule="auto"/>
        <w:jc w:val="both"/>
        <w:rPr>
          <w:rFonts w:ascii="Arial" w:hAnsi="Arial" w:cs="Arial"/>
          <w:lang w:eastAsia="ar-SA"/>
        </w:rPr>
      </w:pPr>
    </w:p>
    <w:p w14:paraId="65838DF5" w14:textId="77777777" w:rsidR="000B346E" w:rsidRPr="000971CD" w:rsidRDefault="000B346E" w:rsidP="00875957">
      <w:pPr>
        <w:spacing w:before="120" w:after="0" w:line="240" w:lineRule="auto"/>
        <w:jc w:val="both"/>
        <w:rPr>
          <w:rFonts w:ascii="Arial" w:hAnsi="Arial" w:cs="Arial"/>
          <w:lang w:eastAsia="ar-SA"/>
        </w:rPr>
      </w:pPr>
    </w:p>
    <w:p w14:paraId="774D9C1F" w14:textId="77777777" w:rsidR="00323613" w:rsidRPr="000971CD" w:rsidRDefault="00323613" w:rsidP="00875957">
      <w:pPr>
        <w:spacing w:before="120" w:after="0" w:line="240" w:lineRule="auto"/>
        <w:jc w:val="both"/>
        <w:rPr>
          <w:rFonts w:ascii="Arial" w:hAnsi="Arial" w:cs="Arial"/>
        </w:rPr>
      </w:pPr>
      <w:r w:rsidRPr="000971CD">
        <w:rPr>
          <w:rFonts w:ascii="Arial" w:hAnsi="Arial" w:cs="Arial"/>
          <w:lang w:eastAsia="ar-SA"/>
        </w:rPr>
        <w:t>Vypracoval: Ing. Jozef Marko, CSc.</w:t>
      </w:r>
    </w:p>
    <w:sectPr w:rsidR="00323613" w:rsidRPr="000971CD" w:rsidSect="0066579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C3B29" w14:textId="77777777" w:rsidR="005D435E" w:rsidRDefault="005D435E" w:rsidP="00875957">
      <w:pPr>
        <w:spacing w:after="0" w:line="240" w:lineRule="auto"/>
      </w:pPr>
      <w:r>
        <w:separator/>
      </w:r>
    </w:p>
  </w:endnote>
  <w:endnote w:type="continuationSeparator" w:id="0">
    <w:p w14:paraId="022EDF82" w14:textId="77777777" w:rsidR="005D435E" w:rsidRDefault="005D435E" w:rsidP="00875957">
      <w:pPr>
        <w:spacing w:after="0" w:line="240" w:lineRule="auto"/>
      </w:pPr>
      <w:r>
        <w:continuationSeparator/>
      </w:r>
    </w:p>
  </w:endnote>
  <w:endnote w:type="continuationNotice" w:id="1">
    <w:p w14:paraId="6F8F92E4" w14:textId="77777777" w:rsidR="005D435E" w:rsidRDefault="005D43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302826"/>
      <w:docPartObj>
        <w:docPartGallery w:val="Page Numbers (Bottom of Page)"/>
        <w:docPartUnique/>
      </w:docPartObj>
    </w:sdtPr>
    <w:sdtContent>
      <w:p w14:paraId="774D9C29" w14:textId="041AF303" w:rsidR="00977B62" w:rsidRDefault="000510AB" w:rsidP="00054F79">
        <w:pPr>
          <w:pStyle w:val="Pta"/>
          <w:jc w:val="center"/>
        </w:pPr>
        <w:r>
          <w:fldChar w:fldCharType="begin"/>
        </w:r>
        <w:r w:rsidR="00977B62">
          <w:instrText>PAGE   \* MERGEFORMAT</w:instrText>
        </w:r>
        <w:r>
          <w:fldChar w:fldCharType="separate"/>
        </w:r>
        <w:r w:rsidR="00ED0265">
          <w:rPr>
            <w:noProof/>
          </w:rPr>
          <w:t>4</w:t>
        </w:r>
        <w:r>
          <w:rPr>
            <w:noProof/>
          </w:rPr>
          <w:fldChar w:fldCharType="end"/>
        </w:r>
      </w:p>
    </w:sdtContent>
  </w:sdt>
  <w:p w14:paraId="774D9C2A" w14:textId="77777777" w:rsidR="00977B62" w:rsidRDefault="00977B6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79AD8" w14:textId="77777777" w:rsidR="005D435E" w:rsidRDefault="005D435E" w:rsidP="00875957">
      <w:pPr>
        <w:spacing w:after="0" w:line="240" w:lineRule="auto"/>
      </w:pPr>
      <w:r>
        <w:separator/>
      </w:r>
    </w:p>
  </w:footnote>
  <w:footnote w:type="continuationSeparator" w:id="0">
    <w:p w14:paraId="6923DDF4" w14:textId="77777777" w:rsidR="005D435E" w:rsidRDefault="005D435E" w:rsidP="00875957">
      <w:pPr>
        <w:spacing w:after="0" w:line="240" w:lineRule="auto"/>
      </w:pPr>
      <w:r>
        <w:continuationSeparator/>
      </w:r>
    </w:p>
  </w:footnote>
  <w:footnote w:type="continuationNotice" w:id="1">
    <w:p w14:paraId="4002DA9C" w14:textId="77777777" w:rsidR="005D435E" w:rsidRDefault="005D43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2BE29E8"/>
    <w:lvl w:ilvl="0">
      <w:start w:val="1"/>
      <w:numFmt w:val="upperRoman"/>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Nadpis4"/>
      <w:lvlText w:val="%2.%3.%4"/>
      <w:lvlJc w:val="left"/>
      <w:pPr>
        <w:tabs>
          <w:tab w:val="num" w:pos="720"/>
        </w:tabs>
        <w:ind w:left="720" w:hanging="720"/>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13922BD"/>
    <w:multiLevelType w:val="hybridMultilevel"/>
    <w:tmpl w:val="E4C886A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 w15:restartNumberingAfterBreak="0">
    <w:nsid w:val="0257609A"/>
    <w:multiLevelType w:val="hybridMultilevel"/>
    <w:tmpl w:val="BBEA7C2A"/>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5FB16CA"/>
    <w:multiLevelType w:val="hybridMultilevel"/>
    <w:tmpl w:val="F9EEA4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7527288"/>
    <w:multiLevelType w:val="hybridMultilevel"/>
    <w:tmpl w:val="2AAA17EE"/>
    <w:lvl w:ilvl="0" w:tplc="DFA43CB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344428"/>
    <w:multiLevelType w:val="hybridMultilevel"/>
    <w:tmpl w:val="016852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F2F72FC"/>
    <w:multiLevelType w:val="hybridMultilevel"/>
    <w:tmpl w:val="DD5821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F91419B"/>
    <w:multiLevelType w:val="hybridMultilevel"/>
    <w:tmpl w:val="1E2E46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F05DC3"/>
    <w:multiLevelType w:val="hybridMultilevel"/>
    <w:tmpl w:val="C9009BE4"/>
    <w:lvl w:ilvl="0" w:tplc="7D325726">
      <w:start w:val="812"/>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AA4D6A"/>
    <w:multiLevelType w:val="hybridMultilevel"/>
    <w:tmpl w:val="B7E8E3F8"/>
    <w:lvl w:ilvl="0" w:tplc="58BEFD3C">
      <w:start w:val="1"/>
      <w:numFmt w:val="bullet"/>
      <w:lvlText w:val="-"/>
      <w:lvlJc w:val="left"/>
      <w:pPr>
        <w:ind w:left="720" w:hanging="360"/>
      </w:pPr>
      <w:rPr>
        <w:rFonts w:ascii="Arial" w:eastAsiaTheme="minorHAnsi" w:hAnsi="Arial" w:cs="Arial" w:hint="default"/>
        <w:b w:val="0"/>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CD9354D"/>
    <w:multiLevelType w:val="hybridMultilevel"/>
    <w:tmpl w:val="4254FC72"/>
    <w:lvl w:ilvl="0" w:tplc="234A4988">
      <w:numFmt w:val="bullet"/>
      <w:lvlText w:val="•"/>
      <w:lvlJc w:val="left"/>
      <w:pPr>
        <w:ind w:left="1579" w:hanging="870"/>
      </w:pPr>
      <w:rPr>
        <w:rFonts w:ascii="Arial" w:eastAsiaTheme="minorHAnsi" w:hAnsi="Arial"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1" w15:restartNumberingAfterBreak="0">
    <w:nsid w:val="321053AA"/>
    <w:multiLevelType w:val="hybridMultilevel"/>
    <w:tmpl w:val="0B3C5E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8D75E74"/>
    <w:multiLevelType w:val="hybridMultilevel"/>
    <w:tmpl w:val="B2EA6C42"/>
    <w:lvl w:ilvl="0" w:tplc="041B0001">
      <w:start w:val="1"/>
      <w:numFmt w:val="bullet"/>
      <w:lvlText w:val=""/>
      <w:lvlJc w:val="left"/>
      <w:pPr>
        <w:ind w:left="842" w:hanging="360"/>
      </w:pPr>
      <w:rPr>
        <w:rFonts w:ascii="Symbol" w:hAnsi="Symbol" w:hint="default"/>
      </w:rPr>
    </w:lvl>
    <w:lvl w:ilvl="1" w:tplc="041B0003" w:tentative="1">
      <w:start w:val="1"/>
      <w:numFmt w:val="bullet"/>
      <w:lvlText w:val="o"/>
      <w:lvlJc w:val="left"/>
      <w:pPr>
        <w:ind w:left="1562" w:hanging="360"/>
      </w:pPr>
      <w:rPr>
        <w:rFonts w:ascii="Courier New" w:hAnsi="Courier New" w:cs="Courier New" w:hint="default"/>
      </w:rPr>
    </w:lvl>
    <w:lvl w:ilvl="2" w:tplc="041B0005" w:tentative="1">
      <w:start w:val="1"/>
      <w:numFmt w:val="bullet"/>
      <w:lvlText w:val=""/>
      <w:lvlJc w:val="left"/>
      <w:pPr>
        <w:ind w:left="2282" w:hanging="360"/>
      </w:pPr>
      <w:rPr>
        <w:rFonts w:ascii="Wingdings" w:hAnsi="Wingdings" w:hint="default"/>
      </w:rPr>
    </w:lvl>
    <w:lvl w:ilvl="3" w:tplc="041B0001">
      <w:start w:val="1"/>
      <w:numFmt w:val="bullet"/>
      <w:lvlText w:val=""/>
      <w:lvlJc w:val="left"/>
      <w:pPr>
        <w:ind w:left="3002" w:hanging="360"/>
      </w:pPr>
      <w:rPr>
        <w:rFonts w:ascii="Symbol" w:hAnsi="Symbol" w:hint="default"/>
      </w:rPr>
    </w:lvl>
    <w:lvl w:ilvl="4" w:tplc="041B0003" w:tentative="1">
      <w:start w:val="1"/>
      <w:numFmt w:val="bullet"/>
      <w:lvlText w:val="o"/>
      <w:lvlJc w:val="left"/>
      <w:pPr>
        <w:ind w:left="3722" w:hanging="360"/>
      </w:pPr>
      <w:rPr>
        <w:rFonts w:ascii="Courier New" w:hAnsi="Courier New" w:cs="Courier New" w:hint="default"/>
      </w:rPr>
    </w:lvl>
    <w:lvl w:ilvl="5" w:tplc="041B0005" w:tentative="1">
      <w:start w:val="1"/>
      <w:numFmt w:val="bullet"/>
      <w:lvlText w:val=""/>
      <w:lvlJc w:val="left"/>
      <w:pPr>
        <w:ind w:left="4442" w:hanging="360"/>
      </w:pPr>
      <w:rPr>
        <w:rFonts w:ascii="Wingdings" w:hAnsi="Wingdings" w:hint="default"/>
      </w:rPr>
    </w:lvl>
    <w:lvl w:ilvl="6" w:tplc="041B0001" w:tentative="1">
      <w:start w:val="1"/>
      <w:numFmt w:val="bullet"/>
      <w:lvlText w:val=""/>
      <w:lvlJc w:val="left"/>
      <w:pPr>
        <w:ind w:left="5162" w:hanging="360"/>
      </w:pPr>
      <w:rPr>
        <w:rFonts w:ascii="Symbol" w:hAnsi="Symbol" w:hint="default"/>
      </w:rPr>
    </w:lvl>
    <w:lvl w:ilvl="7" w:tplc="041B0003" w:tentative="1">
      <w:start w:val="1"/>
      <w:numFmt w:val="bullet"/>
      <w:lvlText w:val="o"/>
      <w:lvlJc w:val="left"/>
      <w:pPr>
        <w:ind w:left="5882" w:hanging="360"/>
      </w:pPr>
      <w:rPr>
        <w:rFonts w:ascii="Courier New" w:hAnsi="Courier New" w:cs="Courier New" w:hint="default"/>
      </w:rPr>
    </w:lvl>
    <w:lvl w:ilvl="8" w:tplc="041B0005" w:tentative="1">
      <w:start w:val="1"/>
      <w:numFmt w:val="bullet"/>
      <w:lvlText w:val=""/>
      <w:lvlJc w:val="left"/>
      <w:pPr>
        <w:ind w:left="6602" w:hanging="360"/>
      </w:pPr>
      <w:rPr>
        <w:rFonts w:ascii="Wingdings" w:hAnsi="Wingdings" w:hint="default"/>
      </w:rPr>
    </w:lvl>
  </w:abstractNum>
  <w:abstractNum w:abstractNumId="13" w15:restartNumberingAfterBreak="0">
    <w:nsid w:val="43387BFE"/>
    <w:multiLevelType w:val="hybridMultilevel"/>
    <w:tmpl w:val="17FEE2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5CB4CAE"/>
    <w:multiLevelType w:val="hybridMultilevel"/>
    <w:tmpl w:val="0630E086"/>
    <w:lvl w:ilvl="0" w:tplc="A9A6D466">
      <w:start w:val="3"/>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AB256A9"/>
    <w:multiLevelType w:val="hybridMultilevel"/>
    <w:tmpl w:val="D25A6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F357804"/>
    <w:multiLevelType w:val="hybridMultilevel"/>
    <w:tmpl w:val="F40E6B38"/>
    <w:lvl w:ilvl="0" w:tplc="234A4988">
      <w:numFmt w:val="bullet"/>
      <w:lvlText w:val="•"/>
      <w:lvlJc w:val="left"/>
      <w:pPr>
        <w:ind w:left="1579" w:hanging="87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8FC75DF"/>
    <w:multiLevelType w:val="hybridMultilevel"/>
    <w:tmpl w:val="C94603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AD60651"/>
    <w:multiLevelType w:val="hybridMultilevel"/>
    <w:tmpl w:val="BBF4F8D2"/>
    <w:lvl w:ilvl="0" w:tplc="1B8E8AC2">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DBA604B"/>
    <w:multiLevelType w:val="hybridMultilevel"/>
    <w:tmpl w:val="93EC6A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29407BF"/>
    <w:multiLevelType w:val="hybridMultilevel"/>
    <w:tmpl w:val="A26CA1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533705D"/>
    <w:multiLevelType w:val="hybridMultilevel"/>
    <w:tmpl w:val="34505C50"/>
    <w:lvl w:ilvl="0" w:tplc="041B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220093838">
    <w:abstractNumId w:val="0"/>
  </w:num>
  <w:num w:numId="2" w16cid:durableId="513571458">
    <w:abstractNumId w:val="12"/>
  </w:num>
  <w:num w:numId="3" w16cid:durableId="25525475">
    <w:abstractNumId w:val="12"/>
  </w:num>
  <w:num w:numId="4" w16cid:durableId="1181352230">
    <w:abstractNumId w:val="6"/>
  </w:num>
  <w:num w:numId="5" w16cid:durableId="1397244233">
    <w:abstractNumId w:val="4"/>
  </w:num>
  <w:num w:numId="6" w16cid:durableId="822238860">
    <w:abstractNumId w:val="20"/>
  </w:num>
  <w:num w:numId="7" w16cid:durableId="1509714325">
    <w:abstractNumId w:val="9"/>
  </w:num>
  <w:num w:numId="8" w16cid:durableId="30154926">
    <w:abstractNumId w:val="17"/>
  </w:num>
  <w:num w:numId="9" w16cid:durableId="546189179">
    <w:abstractNumId w:val="3"/>
  </w:num>
  <w:num w:numId="10" w16cid:durableId="161244465">
    <w:abstractNumId w:val="8"/>
  </w:num>
  <w:num w:numId="11" w16cid:durableId="1089430667">
    <w:abstractNumId w:val="5"/>
  </w:num>
  <w:num w:numId="12" w16cid:durableId="2124033304">
    <w:abstractNumId w:val="11"/>
  </w:num>
  <w:num w:numId="13" w16cid:durableId="879441760">
    <w:abstractNumId w:val="2"/>
  </w:num>
  <w:num w:numId="14" w16cid:durableId="2055034644">
    <w:abstractNumId w:val="7"/>
  </w:num>
  <w:num w:numId="15" w16cid:durableId="4815053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4090169">
    <w:abstractNumId w:val="13"/>
  </w:num>
  <w:num w:numId="17" w16cid:durableId="178547984">
    <w:abstractNumId w:val="1"/>
  </w:num>
  <w:num w:numId="18" w16cid:durableId="40860035">
    <w:abstractNumId w:val="10"/>
  </w:num>
  <w:num w:numId="19" w16cid:durableId="1731031502">
    <w:abstractNumId w:val="16"/>
  </w:num>
  <w:num w:numId="20" w16cid:durableId="1437628734">
    <w:abstractNumId w:val="14"/>
  </w:num>
  <w:num w:numId="21" w16cid:durableId="967050990">
    <w:abstractNumId w:val="15"/>
  </w:num>
  <w:num w:numId="22" w16cid:durableId="1368212545">
    <w:abstractNumId w:val="19"/>
  </w:num>
  <w:num w:numId="23" w16cid:durableId="4045703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335"/>
    <w:rsid w:val="00000095"/>
    <w:rsid w:val="000075B0"/>
    <w:rsid w:val="00012BE5"/>
    <w:rsid w:val="000152D1"/>
    <w:rsid w:val="0001633A"/>
    <w:rsid w:val="00016CF9"/>
    <w:rsid w:val="00021020"/>
    <w:rsid w:val="000228E4"/>
    <w:rsid w:val="0002347F"/>
    <w:rsid w:val="00027F9A"/>
    <w:rsid w:val="000303AB"/>
    <w:rsid w:val="00030C24"/>
    <w:rsid w:val="000452F9"/>
    <w:rsid w:val="000470B9"/>
    <w:rsid w:val="0004798D"/>
    <w:rsid w:val="000510AB"/>
    <w:rsid w:val="00052820"/>
    <w:rsid w:val="00054F79"/>
    <w:rsid w:val="000579F6"/>
    <w:rsid w:val="00064438"/>
    <w:rsid w:val="00067BF3"/>
    <w:rsid w:val="0007213B"/>
    <w:rsid w:val="00090E7A"/>
    <w:rsid w:val="000910EB"/>
    <w:rsid w:val="000911F8"/>
    <w:rsid w:val="000949C0"/>
    <w:rsid w:val="000971CD"/>
    <w:rsid w:val="000972E7"/>
    <w:rsid w:val="00097EE6"/>
    <w:rsid w:val="000A031E"/>
    <w:rsid w:val="000A1673"/>
    <w:rsid w:val="000A3DAC"/>
    <w:rsid w:val="000B346E"/>
    <w:rsid w:val="000B408F"/>
    <w:rsid w:val="000B4F2B"/>
    <w:rsid w:val="000C0753"/>
    <w:rsid w:val="000C1EA3"/>
    <w:rsid w:val="000C4D66"/>
    <w:rsid w:val="000C67CE"/>
    <w:rsid w:val="000D04D5"/>
    <w:rsid w:val="000D5275"/>
    <w:rsid w:val="000E7E57"/>
    <w:rsid w:val="000F1D87"/>
    <w:rsid w:val="000F3C0C"/>
    <w:rsid w:val="000F69B1"/>
    <w:rsid w:val="000F7AE0"/>
    <w:rsid w:val="00103163"/>
    <w:rsid w:val="0011513E"/>
    <w:rsid w:val="00117533"/>
    <w:rsid w:val="00120597"/>
    <w:rsid w:val="00122C43"/>
    <w:rsid w:val="00132153"/>
    <w:rsid w:val="00132292"/>
    <w:rsid w:val="00136A14"/>
    <w:rsid w:val="001372F6"/>
    <w:rsid w:val="0014077A"/>
    <w:rsid w:val="001440B5"/>
    <w:rsid w:val="00144DFE"/>
    <w:rsid w:val="001472BA"/>
    <w:rsid w:val="001523ED"/>
    <w:rsid w:val="00154D67"/>
    <w:rsid w:val="00154D6E"/>
    <w:rsid w:val="00156B80"/>
    <w:rsid w:val="00157432"/>
    <w:rsid w:val="00160A82"/>
    <w:rsid w:val="001765D2"/>
    <w:rsid w:val="00185830"/>
    <w:rsid w:val="00193A8A"/>
    <w:rsid w:val="001A0144"/>
    <w:rsid w:val="001A1A14"/>
    <w:rsid w:val="001A3AB7"/>
    <w:rsid w:val="001A6043"/>
    <w:rsid w:val="001A6107"/>
    <w:rsid w:val="001B1A3E"/>
    <w:rsid w:val="001B31A3"/>
    <w:rsid w:val="001B55B3"/>
    <w:rsid w:val="001B6859"/>
    <w:rsid w:val="001B715B"/>
    <w:rsid w:val="001C5BAB"/>
    <w:rsid w:val="001C5F74"/>
    <w:rsid w:val="001C7524"/>
    <w:rsid w:val="001C776D"/>
    <w:rsid w:val="001C7D42"/>
    <w:rsid w:val="001D3141"/>
    <w:rsid w:val="001D539F"/>
    <w:rsid w:val="001D54D5"/>
    <w:rsid w:val="001E68EC"/>
    <w:rsid w:val="001F0E2B"/>
    <w:rsid w:val="001F2910"/>
    <w:rsid w:val="001F3490"/>
    <w:rsid w:val="001F68BA"/>
    <w:rsid w:val="001F730B"/>
    <w:rsid w:val="002022F5"/>
    <w:rsid w:val="002024D9"/>
    <w:rsid w:val="00203781"/>
    <w:rsid w:val="002051A1"/>
    <w:rsid w:val="00205378"/>
    <w:rsid w:val="00207335"/>
    <w:rsid w:val="002106CD"/>
    <w:rsid w:val="002121D6"/>
    <w:rsid w:val="00213816"/>
    <w:rsid w:val="00213B42"/>
    <w:rsid w:val="00215F84"/>
    <w:rsid w:val="002160B9"/>
    <w:rsid w:val="002215B3"/>
    <w:rsid w:val="00223967"/>
    <w:rsid w:val="002246F3"/>
    <w:rsid w:val="0022621D"/>
    <w:rsid w:val="00232B33"/>
    <w:rsid w:val="002372A3"/>
    <w:rsid w:val="00240831"/>
    <w:rsid w:val="00244012"/>
    <w:rsid w:val="00247A84"/>
    <w:rsid w:val="002515FF"/>
    <w:rsid w:val="0025361F"/>
    <w:rsid w:val="002556C3"/>
    <w:rsid w:val="00256DBA"/>
    <w:rsid w:val="0025780B"/>
    <w:rsid w:val="00260C9A"/>
    <w:rsid w:val="00261461"/>
    <w:rsid w:val="00264166"/>
    <w:rsid w:val="00265EBA"/>
    <w:rsid w:val="00275012"/>
    <w:rsid w:val="00275FAC"/>
    <w:rsid w:val="00277167"/>
    <w:rsid w:val="00286367"/>
    <w:rsid w:val="002863E4"/>
    <w:rsid w:val="00286D24"/>
    <w:rsid w:val="002A1688"/>
    <w:rsid w:val="002A6EBF"/>
    <w:rsid w:val="002B019E"/>
    <w:rsid w:val="002B103D"/>
    <w:rsid w:val="002B189A"/>
    <w:rsid w:val="002B77C3"/>
    <w:rsid w:val="002B79AC"/>
    <w:rsid w:val="002C03D1"/>
    <w:rsid w:val="002D03BF"/>
    <w:rsid w:val="002D13C7"/>
    <w:rsid w:val="002D174B"/>
    <w:rsid w:val="002D3379"/>
    <w:rsid w:val="002D3578"/>
    <w:rsid w:val="002D5AE5"/>
    <w:rsid w:val="002D6A5F"/>
    <w:rsid w:val="002E1D3E"/>
    <w:rsid w:val="002E593A"/>
    <w:rsid w:val="002F259E"/>
    <w:rsid w:val="002F5BAD"/>
    <w:rsid w:val="0030688C"/>
    <w:rsid w:val="003070E7"/>
    <w:rsid w:val="003127EA"/>
    <w:rsid w:val="00316BA9"/>
    <w:rsid w:val="0032182F"/>
    <w:rsid w:val="00323613"/>
    <w:rsid w:val="00325225"/>
    <w:rsid w:val="00330760"/>
    <w:rsid w:val="00341986"/>
    <w:rsid w:val="0035169D"/>
    <w:rsid w:val="00355DD2"/>
    <w:rsid w:val="00356C27"/>
    <w:rsid w:val="00362153"/>
    <w:rsid w:val="003657DC"/>
    <w:rsid w:val="003702FA"/>
    <w:rsid w:val="0037090D"/>
    <w:rsid w:val="003711D9"/>
    <w:rsid w:val="00375892"/>
    <w:rsid w:val="00375FB6"/>
    <w:rsid w:val="0038015D"/>
    <w:rsid w:val="00385A3D"/>
    <w:rsid w:val="00387EDF"/>
    <w:rsid w:val="00392109"/>
    <w:rsid w:val="00393245"/>
    <w:rsid w:val="00397F76"/>
    <w:rsid w:val="003A4E08"/>
    <w:rsid w:val="003B0186"/>
    <w:rsid w:val="003B11F0"/>
    <w:rsid w:val="003B15C0"/>
    <w:rsid w:val="003B22E6"/>
    <w:rsid w:val="003B2E9A"/>
    <w:rsid w:val="003B663E"/>
    <w:rsid w:val="003C0707"/>
    <w:rsid w:val="003C089B"/>
    <w:rsid w:val="003C634B"/>
    <w:rsid w:val="003C6971"/>
    <w:rsid w:val="003D5E41"/>
    <w:rsid w:val="003E1738"/>
    <w:rsid w:val="003E2721"/>
    <w:rsid w:val="003E4850"/>
    <w:rsid w:val="003E49CE"/>
    <w:rsid w:val="003E7086"/>
    <w:rsid w:val="003F1B42"/>
    <w:rsid w:val="003F443B"/>
    <w:rsid w:val="003F4B3C"/>
    <w:rsid w:val="003F6653"/>
    <w:rsid w:val="003F6810"/>
    <w:rsid w:val="004043C2"/>
    <w:rsid w:val="00410017"/>
    <w:rsid w:val="00412D22"/>
    <w:rsid w:val="004133F8"/>
    <w:rsid w:val="00414AD8"/>
    <w:rsid w:val="00415B3F"/>
    <w:rsid w:val="004160A5"/>
    <w:rsid w:val="0041750A"/>
    <w:rsid w:val="0041797E"/>
    <w:rsid w:val="0042054A"/>
    <w:rsid w:val="0042276C"/>
    <w:rsid w:val="00430B56"/>
    <w:rsid w:val="00431EE2"/>
    <w:rsid w:val="00436CA2"/>
    <w:rsid w:val="00446DB9"/>
    <w:rsid w:val="0045009D"/>
    <w:rsid w:val="00451625"/>
    <w:rsid w:val="00455420"/>
    <w:rsid w:val="00455A5C"/>
    <w:rsid w:val="0045626F"/>
    <w:rsid w:val="00470912"/>
    <w:rsid w:val="0047189B"/>
    <w:rsid w:val="0047293E"/>
    <w:rsid w:val="00476804"/>
    <w:rsid w:val="00476BB6"/>
    <w:rsid w:val="004A1C4F"/>
    <w:rsid w:val="004A4389"/>
    <w:rsid w:val="004A763C"/>
    <w:rsid w:val="004B24B5"/>
    <w:rsid w:val="004B4E7C"/>
    <w:rsid w:val="004B538F"/>
    <w:rsid w:val="004C27C9"/>
    <w:rsid w:val="004C32AB"/>
    <w:rsid w:val="004C445C"/>
    <w:rsid w:val="004C766F"/>
    <w:rsid w:val="004D015C"/>
    <w:rsid w:val="004D577B"/>
    <w:rsid w:val="004D795D"/>
    <w:rsid w:val="004E37EC"/>
    <w:rsid w:val="004E383E"/>
    <w:rsid w:val="004E3B9C"/>
    <w:rsid w:val="004E4495"/>
    <w:rsid w:val="004E70B5"/>
    <w:rsid w:val="004F0960"/>
    <w:rsid w:val="004F0FD2"/>
    <w:rsid w:val="004F5EEB"/>
    <w:rsid w:val="00501105"/>
    <w:rsid w:val="00503336"/>
    <w:rsid w:val="00506A76"/>
    <w:rsid w:val="00512EC8"/>
    <w:rsid w:val="0052130B"/>
    <w:rsid w:val="00521F3C"/>
    <w:rsid w:val="00522B6F"/>
    <w:rsid w:val="00525037"/>
    <w:rsid w:val="005268E2"/>
    <w:rsid w:val="00527785"/>
    <w:rsid w:val="00527F6D"/>
    <w:rsid w:val="00533F95"/>
    <w:rsid w:val="00536F00"/>
    <w:rsid w:val="00546EE9"/>
    <w:rsid w:val="00546F1A"/>
    <w:rsid w:val="00547CCA"/>
    <w:rsid w:val="00560281"/>
    <w:rsid w:val="00562154"/>
    <w:rsid w:val="005654BC"/>
    <w:rsid w:val="005670C8"/>
    <w:rsid w:val="00572CAC"/>
    <w:rsid w:val="005773F8"/>
    <w:rsid w:val="005863E8"/>
    <w:rsid w:val="00595183"/>
    <w:rsid w:val="005967C8"/>
    <w:rsid w:val="005A21CB"/>
    <w:rsid w:val="005A358D"/>
    <w:rsid w:val="005A3ECA"/>
    <w:rsid w:val="005A6875"/>
    <w:rsid w:val="005B0693"/>
    <w:rsid w:val="005B0816"/>
    <w:rsid w:val="005B2A77"/>
    <w:rsid w:val="005C16C8"/>
    <w:rsid w:val="005C34AB"/>
    <w:rsid w:val="005D03B9"/>
    <w:rsid w:val="005D3F22"/>
    <w:rsid w:val="005D435E"/>
    <w:rsid w:val="005E0C13"/>
    <w:rsid w:val="005E2665"/>
    <w:rsid w:val="005E2C0D"/>
    <w:rsid w:val="005E590E"/>
    <w:rsid w:val="005F000B"/>
    <w:rsid w:val="005F10EF"/>
    <w:rsid w:val="005F2235"/>
    <w:rsid w:val="005F6C67"/>
    <w:rsid w:val="00601A5D"/>
    <w:rsid w:val="00602DAD"/>
    <w:rsid w:val="0060364F"/>
    <w:rsid w:val="00604E0D"/>
    <w:rsid w:val="006078FD"/>
    <w:rsid w:val="00610205"/>
    <w:rsid w:val="00615153"/>
    <w:rsid w:val="00615C9B"/>
    <w:rsid w:val="00615DAE"/>
    <w:rsid w:val="00620185"/>
    <w:rsid w:val="0062125F"/>
    <w:rsid w:val="00621B9D"/>
    <w:rsid w:val="00621C7D"/>
    <w:rsid w:val="0062390F"/>
    <w:rsid w:val="00633008"/>
    <w:rsid w:val="006333E8"/>
    <w:rsid w:val="00643C20"/>
    <w:rsid w:val="0064652D"/>
    <w:rsid w:val="006473A4"/>
    <w:rsid w:val="00647944"/>
    <w:rsid w:val="00650F25"/>
    <w:rsid w:val="006513A8"/>
    <w:rsid w:val="00652B1B"/>
    <w:rsid w:val="006549C3"/>
    <w:rsid w:val="006554B1"/>
    <w:rsid w:val="00657061"/>
    <w:rsid w:val="00657377"/>
    <w:rsid w:val="00657B9B"/>
    <w:rsid w:val="00661821"/>
    <w:rsid w:val="00664703"/>
    <w:rsid w:val="00664C12"/>
    <w:rsid w:val="00665798"/>
    <w:rsid w:val="0067322D"/>
    <w:rsid w:val="00673FBA"/>
    <w:rsid w:val="00687281"/>
    <w:rsid w:val="00690C09"/>
    <w:rsid w:val="006928E8"/>
    <w:rsid w:val="0069295F"/>
    <w:rsid w:val="00692EB7"/>
    <w:rsid w:val="006950CE"/>
    <w:rsid w:val="00696BCC"/>
    <w:rsid w:val="006A344F"/>
    <w:rsid w:val="006A3C96"/>
    <w:rsid w:val="006A6C6D"/>
    <w:rsid w:val="006B4F05"/>
    <w:rsid w:val="006B6655"/>
    <w:rsid w:val="006C3293"/>
    <w:rsid w:val="006D007D"/>
    <w:rsid w:val="006D28CB"/>
    <w:rsid w:val="006D4BEC"/>
    <w:rsid w:val="006E321A"/>
    <w:rsid w:val="006E54EB"/>
    <w:rsid w:val="006F4154"/>
    <w:rsid w:val="00703686"/>
    <w:rsid w:val="007048F4"/>
    <w:rsid w:val="00707677"/>
    <w:rsid w:val="0071010D"/>
    <w:rsid w:val="00712858"/>
    <w:rsid w:val="00722CDB"/>
    <w:rsid w:val="00722DB9"/>
    <w:rsid w:val="0072577E"/>
    <w:rsid w:val="00727F6D"/>
    <w:rsid w:val="007300E6"/>
    <w:rsid w:val="00735A33"/>
    <w:rsid w:val="00736D6C"/>
    <w:rsid w:val="007407B8"/>
    <w:rsid w:val="00741E80"/>
    <w:rsid w:val="00746EFB"/>
    <w:rsid w:val="00752963"/>
    <w:rsid w:val="00756913"/>
    <w:rsid w:val="00757644"/>
    <w:rsid w:val="007621BD"/>
    <w:rsid w:val="00765C9D"/>
    <w:rsid w:val="0076781B"/>
    <w:rsid w:val="007704D7"/>
    <w:rsid w:val="007714B5"/>
    <w:rsid w:val="0077214C"/>
    <w:rsid w:val="00772338"/>
    <w:rsid w:val="00773B5D"/>
    <w:rsid w:val="00774871"/>
    <w:rsid w:val="0077682B"/>
    <w:rsid w:val="007775CD"/>
    <w:rsid w:val="00780680"/>
    <w:rsid w:val="007823B2"/>
    <w:rsid w:val="0078534C"/>
    <w:rsid w:val="00792203"/>
    <w:rsid w:val="00794B25"/>
    <w:rsid w:val="00795C30"/>
    <w:rsid w:val="0079733D"/>
    <w:rsid w:val="007A1DC1"/>
    <w:rsid w:val="007A547C"/>
    <w:rsid w:val="007A75DC"/>
    <w:rsid w:val="007B3AFC"/>
    <w:rsid w:val="007B6BBB"/>
    <w:rsid w:val="007B7AAB"/>
    <w:rsid w:val="007C028F"/>
    <w:rsid w:val="007C0A7A"/>
    <w:rsid w:val="007C0D65"/>
    <w:rsid w:val="007C1ADB"/>
    <w:rsid w:val="007C3C3F"/>
    <w:rsid w:val="007C5A67"/>
    <w:rsid w:val="007D0AFF"/>
    <w:rsid w:val="007D6641"/>
    <w:rsid w:val="007E54F6"/>
    <w:rsid w:val="007E7C34"/>
    <w:rsid w:val="007F2199"/>
    <w:rsid w:val="007F2BE6"/>
    <w:rsid w:val="00801354"/>
    <w:rsid w:val="00814A4E"/>
    <w:rsid w:val="00815103"/>
    <w:rsid w:val="00823F53"/>
    <w:rsid w:val="00827B32"/>
    <w:rsid w:val="00835924"/>
    <w:rsid w:val="00841C71"/>
    <w:rsid w:val="00843923"/>
    <w:rsid w:val="00845949"/>
    <w:rsid w:val="008537D8"/>
    <w:rsid w:val="00862F01"/>
    <w:rsid w:val="00866758"/>
    <w:rsid w:val="00875957"/>
    <w:rsid w:val="00877661"/>
    <w:rsid w:val="00884FE5"/>
    <w:rsid w:val="00886870"/>
    <w:rsid w:val="00894C1D"/>
    <w:rsid w:val="00895586"/>
    <w:rsid w:val="008A0156"/>
    <w:rsid w:val="008A6395"/>
    <w:rsid w:val="008B0915"/>
    <w:rsid w:val="008B119C"/>
    <w:rsid w:val="008B2EB7"/>
    <w:rsid w:val="008C0B22"/>
    <w:rsid w:val="008C216A"/>
    <w:rsid w:val="008C4F1A"/>
    <w:rsid w:val="008D0146"/>
    <w:rsid w:val="008D1216"/>
    <w:rsid w:val="008D1B4B"/>
    <w:rsid w:val="008D7DA3"/>
    <w:rsid w:val="008E1628"/>
    <w:rsid w:val="008F65E7"/>
    <w:rsid w:val="0090251A"/>
    <w:rsid w:val="009120E6"/>
    <w:rsid w:val="0091415D"/>
    <w:rsid w:val="00914485"/>
    <w:rsid w:val="00914E33"/>
    <w:rsid w:val="00916AD4"/>
    <w:rsid w:val="00920506"/>
    <w:rsid w:val="00920EB2"/>
    <w:rsid w:val="00924BD9"/>
    <w:rsid w:val="009272F7"/>
    <w:rsid w:val="009333D5"/>
    <w:rsid w:val="00940545"/>
    <w:rsid w:val="00942EEE"/>
    <w:rsid w:val="0094752A"/>
    <w:rsid w:val="00950663"/>
    <w:rsid w:val="0095215A"/>
    <w:rsid w:val="009553FF"/>
    <w:rsid w:val="00955EC3"/>
    <w:rsid w:val="00964426"/>
    <w:rsid w:val="009661F0"/>
    <w:rsid w:val="00971DD9"/>
    <w:rsid w:val="00972DA8"/>
    <w:rsid w:val="00974FAD"/>
    <w:rsid w:val="00977014"/>
    <w:rsid w:val="00977B62"/>
    <w:rsid w:val="0098376B"/>
    <w:rsid w:val="00985996"/>
    <w:rsid w:val="00993751"/>
    <w:rsid w:val="009A49C7"/>
    <w:rsid w:val="009A6FE2"/>
    <w:rsid w:val="009B6985"/>
    <w:rsid w:val="009C0762"/>
    <w:rsid w:val="009C4EF5"/>
    <w:rsid w:val="009C7CDD"/>
    <w:rsid w:val="009C7EF6"/>
    <w:rsid w:val="009C7EF8"/>
    <w:rsid w:val="009D2EDF"/>
    <w:rsid w:val="009D4296"/>
    <w:rsid w:val="009D42DF"/>
    <w:rsid w:val="009E25AA"/>
    <w:rsid w:val="009E5D9F"/>
    <w:rsid w:val="009E66D7"/>
    <w:rsid w:val="009F40C5"/>
    <w:rsid w:val="009F4721"/>
    <w:rsid w:val="009F7ACF"/>
    <w:rsid w:val="00A04E26"/>
    <w:rsid w:val="00A0639B"/>
    <w:rsid w:val="00A0694B"/>
    <w:rsid w:val="00A072CF"/>
    <w:rsid w:val="00A1421B"/>
    <w:rsid w:val="00A16E1C"/>
    <w:rsid w:val="00A2133E"/>
    <w:rsid w:val="00A22125"/>
    <w:rsid w:val="00A2382F"/>
    <w:rsid w:val="00A277EE"/>
    <w:rsid w:val="00A3158B"/>
    <w:rsid w:val="00A355D5"/>
    <w:rsid w:val="00A3675D"/>
    <w:rsid w:val="00A40E65"/>
    <w:rsid w:val="00A435C7"/>
    <w:rsid w:val="00A44F82"/>
    <w:rsid w:val="00A45173"/>
    <w:rsid w:val="00A51646"/>
    <w:rsid w:val="00A56960"/>
    <w:rsid w:val="00A625CD"/>
    <w:rsid w:val="00A640B9"/>
    <w:rsid w:val="00A6577C"/>
    <w:rsid w:val="00A72F97"/>
    <w:rsid w:val="00A73BC0"/>
    <w:rsid w:val="00A7455F"/>
    <w:rsid w:val="00A74FF2"/>
    <w:rsid w:val="00A76A63"/>
    <w:rsid w:val="00A77723"/>
    <w:rsid w:val="00A878FB"/>
    <w:rsid w:val="00A96961"/>
    <w:rsid w:val="00AA196E"/>
    <w:rsid w:val="00AA2F71"/>
    <w:rsid w:val="00AA64AC"/>
    <w:rsid w:val="00AB0A26"/>
    <w:rsid w:val="00AB698B"/>
    <w:rsid w:val="00AC4E3E"/>
    <w:rsid w:val="00AC625A"/>
    <w:rsid w:val="00AD0D8E"/>
    <w:rsid w:val="00AD2F5D"/>
    <w:rsid w:val="00AE0F26"/>
    <w:rsid w:val="00AE3E9A"/>
    <w:rsid w:val="00AE3EE1"/>
    <w:rsid w:val="00AE4C98"/>
    <w:rsid w:val="00B00AA6"/>
    <w:rsid w:val="00B00F23"/>
    <w:rsid w:val="00B1253F"/>
    <w:rsid w:val="00B1339B"/>
    <w:rsid w:val="00B14BB5"/>
    <w:rsid w:val="00B15567"/>
    <w:rsid w:val="00B22031"/>
    <w:rsid w:val="00B27068"/>
    <w:rsid w:val="00B40A99"/>
    <w:rsid w:val="00B412DD"/>
    <w:rsid w:val="00B423BC"/>
    <w:rsid w:val="00B42DB8"/>
    <w:rsid w:val="00B50943"/>
    <w:rsid w:val="00B522B3"/>
    <w:rsid w:val="00B54D65"/>
    <w:rsid w:val="00B57C45"/>
    <w:rsid w:val="00B67DAB"/>
    <w:rsid w:val="00B7243F"/>
    <w:rsid w:val="00B76BA7"/>
    <w:rsid w:val="00B84C45"/>
    <w:rsid w:val="00B84FE4"/>
    <w:rsid w:val="00B85AF3"/>
    <w:rsid w:val="00B9130E"/>
    <w:rsid w:val="00B96438"/>
    <w:rsid w:val="00BA13F0"/>
    <w:rsid w:val="00BA3776"/>
    <w:rsid w:val="00BA43A8"/>
    <w:rsid w:val="00BA6C4F"/>
    <w:rsid w:val="00BA7FC9"/>
    <w:rsid w:val="00BB4D6D"/>
    <w:rsid w:val="00BB5033"/>
    <w:rsid w:val="00BC3727"/>
    <w:rsid w:val="00BC39F1"/>
    <w:rsid w:val="00BC763A"/>
    <w:rsid w:val="00BD0796"/>
    <w:rsid w:val="00BD140A"/>
    <w:rsid w:val="00BD3F94"/>
    <w:rsid w:val="00BD54E1"/>
    <w:rsid w:val="00BD6D67"/>
    <w:rsid w:val="00BE0CAE"/>
    <w:rsid w:val="00BF4257"/>
    <w:rsid w:val="00BF5A62"/>
    <w:rsid w:val="00BF5DB0"/>
    <w:rsid w:val="00BF61A4"/>
    <w:rsid w:val="00C00AC0"/>
    <w:rsid w:val="00C15A7D"/>
    <w:rsid w:val="00C17C6F"/>
    <w:rsid w:val="00C20632"/>
    <w:rsid w:val="00C22C73"/>
    <w:rsid w:val="00C26FA1"/>
    <w:rsid w:val="00C32048"/>
    <w:rsid w:val="00C32626"/>
    <w:rsid w:val="00C3382A"/>
    <w:rsid w:val="00C34165"/>
    <w:rsid w:val="00C442FC"/>
    <w:rsid w:val="00C44DA5"/>
    <w:rsid w:val="00C44E67"/>
    <w:rsid w:val="00C44F94"/>
    <w:rsid w:val="00C637AD"/>
    <w:rsid w:val="00C70B01"/>
    <w:rsid w:val="00C72B71"/>
    <w:rsid w:val="00C7346A"/>
    <w:rsid w:val="00C743DF"/>
    <w:rsid w:val="00C77580"/>
    <w:rsid w:val="00C80B60"/>
    <w:rsid w:val="00C8447B"/>
    <w:rsid w:val="00C91BF0"/>
    <w:rsid w:val="00C94608"/>
    <w:rsid w:val="00C974AE"/>
    <w:rsid w:val="00CA1917"/>
    <w:rsid w:val="00CA24DD"/>
    <w:rsid w:val="00CA2A6F"/>
    <w:rsid w:val="00CA3660"/>
    <w:rsid w:val="00CA6A1A"/>
    <w:rsid w:val="00CA6AB0"/>
    <w:rsid w:val="00CB1F8B"/>
    <w:rsid w:val="00CC47D2"/>
    <w:rsid w:val="00CC5113"/>
    <w:rsid w:val="00CE203E"/>
    <w:rsid w:val="00CE2621"/>
    <w:rsid w:val="00CE29B6"/>
    <w:rsid w:val="00CE3535"/>
    <w:rsid w:val="00CE7D16"/>
    <w:rsid w:val="00CF5CB8"/>
    <w:rsid w:val="00CF6758"/>
    <w:rsid w:val="00CF676B"/>
    <w:rsid w:val="00CF74F0"/>
    <w:rsid w:val="00D036E8"/>
    <w:rsid w:val="00D12AF0"/>
    <w:rsid w:val="00D13C63"/>
    <w:rsid w:val="00D2067D"/>
    <w:rsid w:val="00D2165A"/>
    <w:rsid w:val="00D25A21"/>
    <w:rsid w:val="00D26093"/>
    <w:rsid w:val="00D2675C"/>
    <w:rsid w:val="00D2677F"/>
    <w:rsid w:val="00D3003E"/>
    <w:rsid w:val="00D30C52"/>
    <w:rsid w:val="00D35D39"/>
    <w:rsid w:val="00D362F2"/>
    <w:rsid w:val="00D41C30"/>
    <w:rsid w:val="00D44627"/>
    <w:rsid w:val="00D47472"/>
    <w:rsid w:val="00D51E7E"/>
    <w:rsid w:val="00D636DD"/>
    <w:rsid w:val="00D637A6"/>
    <w:rsid w:val="00D63B60"/>
    <w:rsid w:val="00D66736"/>
    <w:rsid w:val="00D84AFE"/>
    <w:rsid w:val="00D86CFE"/>
    <w:rsid w:val="00D87D39"/>
    <w:rsid w:val="00D9019C"/>
    <w:rsid w:val="00D921C2"/>
    <w:rsid w:val="00DA6888"/>
    <w:rsid w:val="00DA7CCE"/>
    <w:rsid w:val="00DB3E77"/>
    <w:rsid w:val="00DB7D4A"/>
    <w:rsid w:val="00DC19EA"/>
    <w:rsid w:val="00DC4461"/>
    <w:rsid w:val="00DC459A"/>
    <w:rsid w:val="00DC738B"/>
    <w:rsid w:val="00DC7909"/>
    <w:rsid w:val="00DE499B"/>
    <w:rsid w:val="00DE67C8"/>
    <w:rsid w:val="00DE7D2E"/>
    <w:rsid w:val="00DF0F9D"/>
    <w:rsid w:val="00DF2980"/>
    <w:rsid w:val="00DF44F4"/>
    <w:rsid w:val="00DF510F"/>
    <w:rsid w:val="00DF59B8"/>
    <w:rsid w:val="00E00AB0"/>
    <w:rsid w:val="00E0435A"/>
    <w:rsid w:val="00E05035"/>
    <w:rsid w:val="00E10F22"/>
    <w:rsid w:val="00E14350"/>
    <w:rsid w:val="00E15DC4"/>
    <w:rsid w:val="00E2742D"/>
    <w:rsid w:val="00E41EFC"/>
    <w:rsid w:val="00E449BD"/>
    <w:rsid w:val="00E4578C"/>
    <w:rsid w:val="00E46E22"/>
    <w:rsid w:val="00E47BF2"/>
    <w:rsid w:val="00E500B2"/>
    <w:rsid w:val="00E50507"/>
    <w:rsid w:val="00E51888"/>
    <w:rsid w:val="00E51CBB"/>
    <w:rsid w:val="00E569AB"/>
    <w:rsid w:val="00E6027F"/>
    <w:rsid w:val="00E60D55"/>
    <w:rsid w:val="00E71A7F"/>
    <w:rsid w:val="00E71E6B"/>
    <w:rsid w:val="00E72A2C"/>
    <w:rsid w:val="00E85D33"/>
    <w:rsid w:val="00E865A9"/>
    <w:rsid w:val="00E87675"/>
    <w:rsid w:val="00E907BF"/>
    <w:rsid w:val="00E91574"/>
    <w:rsid w:val="00E91F5B"/>
    <w:rsid w:val="00E9316E"/>
    <w:rsid w:val="00EA2869"/>
    <w:rsid w:val="00EA6799"/>
    <w:rsid w:val="00EA6F35"/>
    <w:rsid w:val="00EB01D7"/>
    <w:rsid w:val="00EB43E6"/>
    <w:rsid w:val="00EB673E"/>
    <w:rsid w:val="00EB6B06"/>
    <w:rsid w:val="00EC10B6"/>
    <w:rsid w:val="00EC7CEB"/>
    <w:rsid w:val="00EC7DEC"/>
    <w:rsid w:val="00ED0265"/>
    <w:rsid w:val="00ED33DA"/>
    <w:rsid w:val="00ED40EF"/>
    <w:rsid w:val="00ED5F54"/>
    <w:rsid w:val="00EE6C92"/>
    <w:rsid w:val="00EF2609"/>
    <w:rsid w:val="00F01F1A"/>
    <w:rsid w:val="00F02A33"/>
    <w:rsid w:val="00F05683"/>
    <w:rsid w:val="00F20FAD"/>
    <w:rsid w:val="00F229F1"/>
    <w:rsid w:val="00F25FBC"/>
    <w:rsid w:val="00F27CFA"/>
    <w:rsid w:val="00F33905"/>
    <w:rsid w:val="00F36AE0"/>
    <w:rsid w:val="00F36D91"/>
    <w:rsid w:val="00F37B94"/>
    <w:rsid w:val="00F4169E"/>
    <w:rsid w:val="00F41794"/>
    <w:rsid w:val="00F4399E"/>
    <w:rsid w:val="00F4502A"/>
    <w:rsid w:val="00F45E2F"/>
    <w:rsid w:val="00F53B8F"/>
    <w:rsid w:val="00F55595"/>
    <w:rsid w:val="00F628F4"/>
    <w:rsid w:val="00F65374"/>
    <w:rsid w:val="00F70EFC"/>
    <w:rsid w:val="00F84439"/>
    <w:rsid w:val="00F84656"/>
    <w:rsid w:val="00F85F4C"/>
    <w:rsid w:val="00F877EF"/>
    <w:rsid w:val="00F900BF"/>
    <w:rsid w:val="00F9347F"/>
    <w:rsid w:val="00F93A77"/>
    <w:rsid w:val="00F9744F"/>
    <w:rsid w:val="00FA2CEE"/>
    <w:rsid w:val="00FA7C6F"/>
    <w:rsid w:val="00FB0417"/>
    <w:rsid w:val="00FB2DB4"/>
    <w:rsid w:val="00FD398D"/>
    <w:rsid w:val="00FD4A24"/>
    <w:rsid w:val="00FD53E8"/>
    <w:rsid w:val="00FD6961"/>
    <w:rsid w:val="00FE3083"/>
    <w:rsid w:val="00FE46FC"/>
    <w:rsid w:val="00FE7234"/>
    <w:rsid w:val="00FF3675"/>
    <w:rsid w:val="00FF473E"/>
    <w:rsid w:val="00FF4FBC"/>
    <w:rsid w:val="00FF717A"/>
    <w:rsid w:val="00FF74D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D9B2A"/>
  <w15:docId w15:val="{E16B40CE-FEBC-44A3-87A4-A952A348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43F"/>
  </w:style>
  <w:style w:type="paragraph" w:styleId="Nadpis4">
    <w:name w:val="heading 4"/>
    <w:aliases w:val="jelaHeading 4,1.podnadpis,H4,Heading4,Subsection,Titul2"/>
    <w:basedOn w:val="Normlny"/>
    <w:next w:val="Normlny"/>
    <w:link w:val="Nadpis4Char"/>
    <w:autoRedefine/>
    <w:qFormat/>
    <w:rsid w:val="009D4296"/>
    <w:pPr>
      <w:keepNext/>
      <w:numPr>
        <w:ilvl w:val="3"/>
        <w:numId w:val="1"/>
      </w:numPr>
      <w:suppressAutoHyphens/>
      <w:spacing w:before="120" w:after="0" w:line="240" w:lineRule="auto"/>
      <w:jc w:val="both"/>
      <w:outlineLvl w:val="3"/>
    </w:pPr>
    <w:rPr>
      <w:rFonts w:ascii="Arial" w:eastAsia="Times New Roman" w:hAnsi="Arial" w:cs="Arial"/>
      <w:b/>
      <w:bCs/>
      <w:szCs w:val="28"/>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jelaHeading 4 Char,1.podnadpis Char,H4 Char,Heading4 Char,Subsection Char,Titul2 Char"/>
    <w:basedOn w:val="Predvolenpsmoodseku"/>
    <w:link w:val="Nadpis4"/>
    <w:rsid w:val="009D4296"/>
    <w:rPr>
      <w:rFonts w:ascii="Arial" w:eastAsia="Times New Roman" w:hAnsi="Arial" w:cs="Arial"/>
      <w:b/>
      <w:bCs/>
      <w:szCs w:val="28"/>
      <w:lang w:eastAsia="ar-SA"/>
    </w:rPr>
  </w:style>
  <w:style w:type="table" w:styleId="Mriekatabuky">
    <w:name w:val="Table Grid"/>
    <w:basedOn w:val="Normlnatabuka"/>
    <w:uiPriority w:val="39"/>
    <w:rsid w:val="00CE2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rsid w:val="0047189B"/>
    <w:pPr>
      <w:spacing w:before="100" w:beforeAutospacing="1" w:after="100" w:afterAutospacing="1" w:line="240" w:lineRule="auto"/>
    </w:pPr>
    <w:rPr>
      <w:rFonts w:ascii="Arial" w:eastAsia="Times New Roman" w:hAnsi="Arial" w:cs="Arial"/>
      <w:sz w:val="24"/>
      <w:szCs w:val="24"/>
      <w:lang w:eastAsia="sk-SK"/>
    </w:rPr>
  </w:style>
  <w:style w:type="paragraph" w:styleId="Zkladntext2">
    <w:name w:val="Body Text 2"/>
    <w:basedOn w:val="Normlny"/>
    <w:link w:val="Zkladntext2Char"/>
    <w:rsid w:val="00385A3D"/>
    <w:pPr>
      <w:spacing w:after="0" w:line="240" w:lineRule="auto"/>
      <w:jc w:val="both"/>
    </w:pPr>
    <w:rPr>
      <w:rFonts w:ascii="Arial" w:eastAsia="Times New Roman" w:hAnsi="Arial" w:cs="Arial"/>
      <w:color w:val="0000FF"/>
      <w:szCs w:val="24"/>
      <w:lang w:eastAsia="sk-SK"/>
    </w:rPr>
  </w:style>
  <w:style w:type="character" w:customStyle="1" w:styleId="Zkladntext2Char">
    <w:name w:val="Základný text 2 Char"/>
    <w:basedOn w:val="Predvolenpsmoodseku"/>
    <w:link w:val="Zkladntext2"/>
    <w:rsid w:val="00385A3D"/>
    <w:rPr>
      <w:rFonts w:ascii="Arial" w:eastAsia="Times New Roman" w:hAnsi="Arial" w:cs="Arial"/>
      <w:color w:val="0000FF"/>
      <w:szCs w:val="24"/>
      <w:lang w:eastAsia="sk-SK"/>
    </w:rPr>
  </w:style>
  <w:style w:type="paragraph" w:styleId="Odsekzoznamu">
    <w:name w:val="List Paragraph"/>
    <w:basedOn w:val="Normlny"/>
    <w:uiPriority w:val="34"/>
    <w:qFormat/>
    <w:rsid w:val="004F5EEB"/>
    <w:pPr>
      <w:ind w:left="720"/>
      <w:contextualSpacing/>
    </w:pPr>
  </w:style>
  <w:style w:type="character" w:customStyle="1" w:styleId="NormlnyhustCharCharCharCharCharCharCharCharCharCharCharCharCharCharCharCharCharCharCharCharCharCharCharCharCharCharCharCharCharCharCharCharCharCharCharChar">
    <w:name w:val="Normálny hustý Char Char Char Char Char Char Char Char Char Char Char Char Char Char Char Char Char Char Char Char Char Char Char Char Char Char Char Char Char Char Char Char Char Char Char Char"/>
    <w:link w:val="NormlnyhustCharCharCharCharCharCharCharCharCharCharCharCharCharCharCharCharCharCharCharCharCharCharCharCharCharCharCharCharCharCharCharCharCharCharChar"/>
    <w:locked/>
    <w:rsid w:val="004F5EEB"/>
    <w:rPr>
      <w:rFonts w:cs="Arial"/>
      <w:szCs w:val="24"/>
      <w:lang w:eastAsia="zh-CN"/>
    </w:rPr>
  </w:style>
  <w:style w:type="paragraph" w:customStyle="1" w:styleId="NormlnyhustCharCharCharCharCharCharCharCharCharCharCharCharCharCharCharCharCharCharCharCharCharCharCharCharCharCharCharCharCharCharCharCharCharCharChar">
    <w:name w:val="Normálny hustý Char Char Char Char Char Char Char Char Char Char Char Char Char Char Char Char Char Char Char Char Char Char Char Char Char Char Char Char Char Char Char Char Char Char Char"/>
    <w:basedOn w:val="Normlny"/>
    <w:next w:val="Normlny"/>
    <w:link w:val="NormlnyhustCharCharCharCharCharCharCharCharCharCharCharCharCharCharCharCharCharCharCharCharCharCharCharCharCharCharCharCharCharCharCharCharCharCharCharChar"/>
    <w:rsid w:val="004F5EEB"/>
    <w:pPr>
      <w:tabs>
        <w:tab w:val="left" w:pos="851"/>
        <w:tab w:val="left" w:pos="2835"/>
        <w:tab w:val="left" w:pos="4536"/>
        <w:tab w:val="left" w:pos="6237"/>
        <w:tab w:val="right" w:pos="9072"/>
      </w:tabs>
      <w:spacing w:after="0" w:line="240" w:lineRule="auto"/>
      <w:jc w:val="both"/>
    </w:pPr>
    <w:rPr>
      <w:rFonts w:cs="Arial"/>
      <w:szCs w:val="24"/>
      <w:lang w:eastAsia="zh-CN"/>
    </w:rPr>
  </w:style>
  <w:style w:type="paragraph" w:styleId="Hlavika">
    <w:name w:val="header"/>
    <w:basedOn w:val="Normlny"/>
    <w:link w:val="HlavikaChar"/>
    <w:unhideWhenUsed/>
    <w:rsid w:val="00875957"/>
    <w:pPr>
      <w:tabs>
        <w:tab w:val="center" w:pos="4536"/>
        <w:tab w:val="right" w:pos="9072"/>
      </w:tabs>
      <w:spacing w:after="0" w:line="240" w:lineRule="auto"/>
    </w:pPr>
  </w:style>
  <w:style w:type="character" w:customStyle="1" w:styleId="HlavikaChar">
    <w:name w:val="Hlavička Char"/>
    <w:basedOn w:val="Predvolenpsmoodseku"/>
    <w:link w:val="Hlavika"/>
    <w:rsid w:val="00875957"/>
  </w:style>
  <w:style w:type="paragraph" w:styleId="Pta">
    <w:name w:val="footer"/>
    <w:basedOn w:val="Normlny"/>
    <w:link w:val="PtaChar"/>
    <w:uiPriority w:val="99"/>
    <w:unhideWhenUsed/>
    <w:rsid w:val="00875957"/>
    <w:pPr>
      <w:tabs>
        <w:tab w:val="center" w:pos="4536"/>
        <w:tab w:val="right" w:pos="9072"/>
      </w:tabs>
      <w:spacing w:after="0" w:line="240" w:lineRule="auto"/>
    </w:pPr>
  </w:style>
  <w:style w:type="character" w:customStyle="1" w:styleId="PtaChar">
    <w:name w:val="Päta Char"/>
    <w:basedOn w:val="Predvolenpsmoodseku"/>
    <w:link w:val="Pta"/>
    <w:uiPriority w:val="99"/>
    <w:rsid w:val="00875957"/>
  </w:style>
  <w:style w:type="paragraph" w:styleId="Textbubliny">
    <w:name w:val="Balloon Text"/>
    <w:basedOn w:val="Normlny"/>
    <w:link w:val="TextbublinyChar"/>
    <w:uiPriority w:val="99"/>
    <w:semiHidden/>
    <w:unhideWhenUsed/>
    <w:rsid w:val="00884FE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84FE5"/>
    <w:rPr>
      <w:rFonts w:ascii="Segoe UI" w:hAnsi="Segoe UI" w:cs="Segoe UI"/>
      <w:sz w:val="18"/>
      <w:szCs w:val="18"/>
    </w:rPr>
  </w:style>
  <w:style w:type="paragraph" w:styleId="Zkladntext">
    <w:name w:val="Body Text"/>
    <w:basedOn w:val="Normlny"/>
    <w:link w:val="ZkladntextChar"/>
    <w:uiPriority w:val="99"/>
    <w:unhideWhenUsed/>
    <w:rsid w:val="00DE7D2E"/>
    <w:pPr>
      <w:spacing w:after="120"/>
    </w:pPr>
  </w:style>
  <w:style w:type="character" w:customStyle="1" w:styleId="ZkladntextChar">
    <w:name w:val="Základný text Char"/>
    <w:basedOn w:val="Predvolenpsmoodseku"/>
    <w:link w:val="Zkladntext"/>
    <w:uiPriority w:val="99"/>
    <w:rsid w:val="00DE7D2E"/>
  </w:style>
  <w:style w:type="character" w:styleId="Hypertextovprepojenie">
    <w:name w:val="Hyperlink"/>
    <w:basedOn w:val="Predvolenpsmoodseku"/>
    <w:uiPriority w:val="99"/>
    <w:unhideWhenUsed/>
    <w:rsid w:val="00601A5D"/>
    <w:rPr>
      <w:color w:val="0563C1" w:themeColor="hyperlink"/>
      <w:u w:val="single"/>
    </w:rPr>
  </w:style>
  <w:style w:type="paragraph" w:styleId="Zarkazkladnhotextu">
    <w:name w:val="Body Text Indent"/>
    <w:basedOn w:val="Normlny"/>
    <w:link w:val="ZarkazkladnhotextuChar"/>
    <w:uiPriority w:val="99"/>
    <w:semiHidden/>
    <w:unhideWhenUsed/>
    <w:rsid w:val="00977B62"/>
    <w:pPr>
      <w:spacing w:after="120"/>
      <w:ind w:left="283"/>
    </w:pPr>
  </w:style>
  <w:style w:type="character" w:customStyle="1" w:styleId="ZarkazkladnhotextuChar">
    <w:name w:val="Zarážka základného textu Char"/>
    <w:basedOn w:val="Predvolenpsmoodseku"/>
    <w:link w:val="Zarkazkladnhotextu"/>
    <w:uiPriority w:val="99"/>
    <w:semiHidden/>
    <w:rsid w:val="00977B62"/>
  </w:style>
  <w:style w:type="paragraph" w:customStyle="1" w:styleId="text">
    <w:name w:val="text"/>
    <w:basedOn w:val="Normlny"/>
    <w:rsid w:val="003F6653"/>
    <w:pPr>
      <w:widowControl w:val="0"/>
      <w:spacing w:before="120" w:after="0" w:line="240" w:lineRule="auto"/>
      <w:jc w:val="both"/>
    </w:pPr>
    <w:rPr>
      <w:rFonts w:ascii="Arial" w:eastAsia="Times New Roman" w:hAnsi="Arial" w:cs="Times New Roman"/>
      <w:szCs w:val="20"/>
      <w:lang w:eastAsia="sk-SK"/>
    </w:rPr>
  </w:style>
  <w:style w:type="paragraph" w:styleId="Bezriadkovania">
    <w:name w:val="No Spacing"/>
    <w:uiPriority w:val="1"/>
    <w:qFormat/>
    <w:rsid w:val="002051A1"/>
    <w:pPr>
      <w:spacing w:after="0" w:line="280" w:lineRule="atLeast"/>
    </w:pPr>
    <w:rPr>
      <w:rFonts w:ascii="Calibri" w:eastAsia="Times New Roman" w:hAnsi="Calibri" w:cs="Times New Roman"/>
      <w:lang w:eastAsia="sk-SK"/>
    </w:rPr>
  </w:style>
  <w:style w:type="paragraph" w:customStyle="1" w:styleId="EIA2">
    <w:name w:val="EIA2"/>
    <w:basedOn w:val="Normlny"/>
    <w:rsid w:val="00615153"/>
    <w:pPr>
      <w:spacing w:after="0" w:line="240" w:lineRule="auto"/>
      <w:jc w:val="both"/>
    </w:pPr>
    <w:rPr>
      <w:rFonts w:ascii="Arial" w:eastAsia="Times New Roman" w:hAnsi="Arial" w:cs="Times New Roman"/>
      <w:b/>
      <w:szCs w:val="20"/>
      <w:lang w:eastAsia="cs-CZ"/>
    </w:rPr>
  </w:style>
  <w:style w:type="character" w:styleId="Odkaznakomentr">
    <w:name w:val="annotation reference"/>
    <w:basedOn w:val="Predvolenpsmoodseku"/>
    <w:uiPriority w:val="99"/>
    <w:semiHidden/>
    <w:unhideWhenUsed/>
    <w:rsid w:val="000C4D66"/>
    <w:rPr>
      <w:sz w:val="16"/>
      <w:szCs w:val="16"/>
    </w:rPr>
  </w:style>
  <w:style w:type="paragraph" w:styleId="Textkomentra">
    <w:name w:val="annotation text"/>
    <w:basedOn w:val="Normlny"/>
    <w:link w:val="TextkomentraChar"/>
    <w:uiPriority w:val="99"/>
    <w:semiHidden/>
    <w:unhideWhenUsed/>
    <w:rsid w:val="000C4D66"/>
    <w:pPr>
      <w:spacing w:line="240" w:lineRule="auto"/>
    </w:pPr>
    <w:rPr>
      <w:sz w:val="20"/>
      <w:szCs w:val="20"/>
    </w:rPr>
  </w:style>
  <w:style w:type="character" w:customStyle="1" w:styleId="TextkomentraChar">
    <w:name w:val="Text komentára Char"/>
    <w:basedOn w:val="Predvolenpsmoodseku"/>
    <w:link w:val="Textkomentra"/>
    <w:uiPriority w:val="99"/>
    <w:semiHidden/>
    <w:rsid w:val="000C4D66"/>
    <w:rPr>
      <w:sz w:val="20"/>
      <w:szCs w:val="20"/>
    </w:rPr>
  </w:style>
  <w:style w:type="paragraph" w:styleId="Predmetkomentra">
    <w:name w:val="annotation subject"/>
    <w:basedOn w:val="Textkomentra"/>
    <w:next w:val="Textkomentra"/>
    <w:link w:val="PredmetkomentraChar"/>
    <w:uiPriority w:val="99"/>
    <w:semiHidden/>
    <w:unhideWhenUsed/>
    <w:rsid w:val="000C4D66"/>
    <w:rPr>
      <w:b/>
      <w:bCs/>
    </w:rPr>
  </w:style>
  <w:style w:type="character" w:customStyle="1" w:styleId="PredmetkomentraChar">
    <w:name w:val="Predmet komentára Char"/>
    <w:basedOn w:val="TextkomentraChar"/>
    <w:link w:val="Predmetkomentra"/>
    <w:uiPriority w:val="99"/>
    <w:semiHidden/>
    <w:rsid w:val="000C4D66"/>
    <w:rPr>
      <w:b/>
      <w:bCs/>
      <w:sz w:val="20"/>
      <w:szCs w:val="20"/>
    </w:rPr>
  </w:style>
  <w:style w:type="paragraph" w:styleId="Revzia">
    <w:name w:val="Revision"/>
    <w:hidden/>
    <w:uiPriority w:val="99"/>
    <w:semiHidden/>
    <w:rsid w:val="00C26FA1"/>
    <w:pPr>
      <w:spacing w:after="0" w:line="240" w:lineRule="auto"/>
    </w:pPr>
  </w:style>
  <w:style w:type="paragraph" w:customStyle="1" w:styleId="Default">
    <w:name w:val="Default"/>
    <w:rsid w:val="004A1C4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57011">
      <w:bodyDiv w:val="1"/>
      <w:marLeft w:val="0"/>
      <w:marRight w:val="0"/>
      <w:marTop w:val="0"/>
      <w:marBottom w:val="0"/>
      <w:divBdr>
        <w:top w:val="none" w:sz="0" w:space="0" w:color="auto"/>
        <w:left w:val="none" w:sz="0" w:space="0" w:color="auto"/>
        <w:bottom w:val="none" w:sz="0" w:space="0" w:color="auto"/>
        <w:right w:val="none" w:sz="0" w:space="0" w:color="auto"/>
      </w:divBdr>
    </w:div>
    <w:div w:id="460613630">
      <w:bodyDiv w:val="1"/>
      <w:marLeft w:val="0"/>
      <w:marRight w:val="0"/>
      <w:marTop w:val="0"/>
      <w:marBottom w:val="0"/>
      <w:divBdr>
        <w:top w:val="none" w:sz="0" w:space="0" w:color="auto"/>
        <w:left w:val="none" w:sz="0" w:space="0" w:color="auto"/>
        <w:bottom w:val="none" w:sz="0" w:space="0" w:color="auto"/>
        <w:right w:val="none" w:sz="0" w:space="0" w:color="auto"/>
      </w:divBdr>
    </w:div>
    <w:div w:id="629215875">
      <w:bodyDiv w:val="1"/>
      <w:marLeft w:val="0"/>
      <w:marRight w:val="0"/>
      <w:marTop w:val="0"/>
      <w:marBottom w:val="0"/>
      <w:divBdr>
        <w:top w:val="none" w:sz="0" w:space="0" w:color="auto"/>
        <w:left w:val="none" w:sz="0" w:space="0" w:color="auto"/>
        <w:bottom w:val="none" w:sz="0" w:space="0" w:color="auto"/>
        <w:right w:val="none" w:sz="0" w:space="0" w:color="auto"/>
      </w:divBdr>
    </w:div>
    <w:div w:id="746419731">
      <w:bodyDiv w:val="1"/>
      <w:marLeft w:val="0"/>
      <w:marRight w:val="0"/>
      <w:marTop w:val="0"/>
      <w:marBottom w:val="0"/>
      <w:divBdr>
        <w:top w:val="none" w:sz="0" w:space="0" w:color="auto"/>
        <w:left w:val="none" w:sz="0" w:space="0" w:color="auto"/>
        <w:bottom w:val="none" w:sz="0" w:space="0" w:color="auto"/>
        <w:right w:val="none" w:sz="0" w:space="0" w:color="auto"/>
      </w:divBdr>
    </w:div>
    <w:div w:id="816340082">
      <w:bodyDiv w:val="1"/>
      <w:marLeft w:val="0"/>
      <w:marRight w:val="0"/>
      <w:marTop w:val="0"/>
      <w:marBottom w:val="0"/>
      <w:divBdr>
        <w:top w:val="none" w:sz="0" w:space="0" w:color="auto"/>
        <w:left w:val="none" w:sz="0" w:space="0" w:color="auto"/>
        <w:bottom w:val="none" w:sz="0" w:space="0" w:color="auto"/>
        <w:right w:val="none" w:sz="0" w:space="0" w:color="auto"/>
      </w:divBdr>
    </w:div>
    <w:div w:id="868949978">
      <w:bodyDiv w:val="1"/>
      <w:marLeft w:val="0"/>
      <w:marRight w:val="0"/>
      <w:marTop w:val="0"/>
      <w:marBottom w:val="0"/>
      <w:divBdr>
        <w:top w:val="none" w:sz="0" w:space="0" w:color="auto"/>
        <w:left w:val="none" w:sz="0" w:space="0" w:color="auto"/>
        <w:bottom w:val="none" w:sz="0" w:space="0" w:color="auto"/>
        <w:right w:val="none" w:sz="0" w:space="0" w:color="auto"/>
      </w:divBdr>
    </w:div>
    <w:div w:id="1000697467">
      <w:bodyDiv w:val="1"/>
      <w:marLeft w:val="0"/>
      <w:marRight w:val="0"/>
      <w:marTop w:val="0"/>
      <w:marBottom w:val="0"/>
      <w:divBdr>
        <w:top w:val="none" w:sz="0" w:space="0" w:color="auto"/>
        <w:left w:val="none" w:sz="0" w:space="0" w:color="auto"/>
        <w:bottom w:val="none" w:sz="0" w:space="0" w:color="auto"/>
        <w:right w:val="none" w:sz="0" w:space="0" w:color="auto"/>
      </w:divBdr>
    </w:div>
    <w:div w:id="1044796046">
      <w:bodyDiv w:val="1"/>
      <w:marLeft w:val="0"/>
      <w:marRight w:val="0"/>
      <w:marTop w:val="0"/>
      <w:marBottom w:val="0"/>
      <w:divBdr>
        <w:top w:val="none" w:sz="0" w:space="0" w:color="auto"/>
        <w:left w:val="none" w:sz="0" w:space="0" w:color="auto"/>
        <w:bottom w:val="none" w:sz="0" w:space="0" w:color="auto"/>
        <w:right w:val="none" w:sz="0" w:space="0" w:color="auto"/>
      </w:divBdr>
    </w:div>
    <w:div w:id="1133408014">
      <w:bodyDiv w:val="1"/>
      <w:marLeft w:val="0"/>
      <w:marRight w:val="0"/>
      <w:marTop w:val="0"/>
      <w:marBottom w:val="0"/>
      <w:divBdr>
        <w:top w:val="none" w:sz="0" w:space="0" w:color="auto"/>
        <w:left w:val="none" w:sz="0" w:space="0" w:color="auto"/>
        <w:bottom w:val="none" w:sz="0" w:space="0" w:color="auto"/>
        <w:right w:val="none" w:sz="0" w:space="0" w:color="auto"/>
      </w:divBdr>
    </w:div>
    <w:div w:id="1739329199">
      <w:bodyDiv w:val="1"/>
      <w:marLeft w:val="0"/>
      <w:marRight w:val="0"/>
      <w:marTop w:val="0"/>
      <w:marBottom w:val="0"/>
      <w:divBdr>
        <w:top w:val="none" w:sz="0" w:space="0" w:color="auto"/>
        <w:left w:val="none" w:sz="0" w:space="0" w:color="auto"/>
        <w:bottom w:val="none" w:sz="0" w:space="0" w:color="auto"/>
        <w:right w:val="none" w:sz="0" w:space="0" w:color="auto"/>
      </w:divBdr>
    </w:div>
    <w:div w:id="1927105743">
      <w:bodyDiv w:val="1"/>
      <w:marLeft w:val="0"/>
      <w:marRight w:val="0"/>
      <w:marTop w:val="0"/>
      <w:marBottom w:val="0"/>
      <w:divBdr>
        <w:top w:val="none" w:sz="0" w:space="0" w:color="auto"/>
        <w:left w:val="none" w:sz="0" w:space="0" w:color="auto"/>
        <w:bottom w:val="none" w:sz="0" w:space="0" w:color="auto"/>
        <w:right w:val="none" w:sz="0" w:space="0" w:color="auto"/>
      </w:divBdr>
    </w:div>
    <w:div w:id="1927839374">
      <w:bodyDiv w:val="1"/>
      <w:marLeft w:val="0"/>
      <w:marRight w:val="0"/>
      <w:marTop w:val="0"/>
      <w:marBottom w:val="0"/>
      <w:divBdr>
        <w:top w:val="none" w:sz="0" w:space="0" w:color="auto"/>
        <w:left w:val="none" w:sz="0" w:space="0" w:color="auto"/>
        <w:bottom w:val="none" w:sz="0" w:space="0" w:color="auto"/>
        <w:right w:val="none" w:sz="0" w:space="0" w:color="auto"/>
      </w:divBdr>
    </w:div>
    <w:div w:id="197513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tislava.sk" TargetMode="External"/><Relationship Id="rId3" Type="http://schemas.openxmlformats.org/officeDocument/2006/relationships/settings" Target="settings.xml"/><Relationship Id="rId7" Type="http://schemas.openxmlformats.org/officeDocument/2006/relationships/hyperlink" Target="http://www.bratislav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3086</Words>
  <Characters>17592</Characters>
  <Application>Microsoft Office Word</Application>
  <DocSecurity>0</DocSecurity>
  <Lines>146</Lines>
  <Paragraphs>41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dc:creator>
  <cp:lastModifiedBy>Alena</cp:lastModifiedBy>
  <cp:revision>6</cp:revision>
  <cp:lastPrinted>2018-11-22T17:28:00Z</cp:lastPrinted>
  <dcterms:created xsi:type="dcterms:W3CDTF">2020-12-17T16:20:00Z</dcterms:created>
  <dcterms:modified xsi:type="dcterms:W3CDTF">2022-07-21T10:43:00Z</dcterms:modified>
</cp:coreProperties>
</file>